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71" w:rsidRDefault="00FE7471" w:rsidP="00151FB0">
      <w:pPr>
        <w:autoSpaceDE w:val="0"/>
        <w:autoSpaceDN w:val="0"/>
        <w:adjustRightInd w:val="0"/>
        <w:ind w:firstLineChars="400" w:firstLine="1440"/>
        <w:rPr>
          <w:rFonts w:ascii="標楷體" w:eastAsia="標楷體" w:cs="標楷體"/>
          <w:kern w:val="0"/>
          <w:sz w:val="36"/>
          <w:szCs w:val="36"/>
        </w:rPr>
      </w:pPr>
      <w:r>
        <w:rPr>
          <w:rFonts w:ascii="標楷體" w:eastAsia="標楷體" w:cs="標楷體" w:hint="eastAsia"/>
          <w:kern w:val="0"/>
          <w:sz w:val="36"/>
          <w:szCs w:val="36"/>
        </w:rPr>
        <w:t>許秀琴訴願案不同意見書</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一、按各級機關公務人員辦理行政事務，應依相關法律規定辦理各該行政業務，</w:t>
      </w:r>
      <w:proofErr w:type="gramStart"/>
      <w:r>
        <w:rPr>
          <w:rFonts w:ascii="標楷體" w:eastAsia="標楷體" w:cs="標楷體" w:hint="eastAsia"/>
          <w:kern w:val="0"/>
          <w:sz w:val="32"/>
          <w:szCs w:val="32"/>
        </w:rPr>
        <w:t>務</w:t>
      </w:r>
      <w:proofErr w:type="gramEnd"/>
      <w:r>
        <w:rPr>
          <w:rFonts w:ascii="標楷體" w:eastAsia="標楷體" w:cs="標楷體" w:hint="eastAsia"/>
          <w:kern w:val="0"/>
          <w:sz w:val="32"/>
          <w:szCs w:val="32"/>
        </w:rPr>
        <w:t>使各該行政行為（含內部行政行為及對外的行政處分）達到合法、正確及妥適的要求。如嗣後發現先前完成的行政行為有違背法令、錯誤引用數據或有誤算情事，即應本於職權依法更正（內部行政行為）或撤銷原行政處分，以維護行政行為的合法、正確及妥適，並無所謂時效或逾越訴願期間的問題，此亦有行政程序法第</w:t>
      </w:r>
      <w:r>
        <w:rPr>
          <w:rFonts w:ascii="標楷體" w:eastAsia="標楷體" w:cs="標楷體"/>
          <w:kern w:val="0"/>
          <w:sz w:val="32"/>
          <w:szCs w:val="32"/>
        </w:rPr>
        <w:t>10</w:t>
      </w:r>
      <w:r>
        <w:rPr>
          <w:rFonts w:ascii="標楷體" w:eastAsia="標楷體" w:cs="標楷體"/>
          <w:kern w:val="0"/>
          <w:sz w:val="32"/>
          <w:szCs w:val="32"/>
        </w:rPr>
        <w:t>1</w:t>
      </w:r>
      <w:r>
        <w:rPr>
          <w:rFonts w:ascii="標楷體" w:eastAsia="標楷體" w:cs="標楷體" w:hint="eastAsia"/>
          <w:kern w:val="0"/>
          <w:sz w:val="32"/>
          <w:szCs w:val="32"/>
        </w:rPr>
        <w:t>條、同</w:t>
      </w:r>
      <w:r w:rsidR="001706B4">
        <w:rPr>
          <w:rFonts w:ascii="標楷體" w:eastAsia="標楷體" w:cs="標楷體" w:hint="eastAsia"/>
          <w:kern w:val="0"/>
          <w:sz w:val="32"/>
          <w:szCs w:val="32"/>
        </w:rPr>
        <w:t>法</w:t>
      </w:r>
      <w:bookmarkStart w:id="0" w:name="_GoBack"/>
      <w:bookmarkEnd w:id="0"/>
      <w:r>
        <w:rPr>
          <w:rFonts w:ascii="標楷體" w:eastAsia="標楷體" w:cs="標楷體" w:hint="eastAsia"/>
          <w:kern w:val="0"/>
          <w:sz w:val="32"/>
          <w:szCs w:val="32"/>
        </w:rPr>
        <w:t>第</w:t>
      </w:r>
      <w:r>
        <w:rPr>
          <w:rFonts w:ascii="標楷體" w:eastAsia="標楷體" w:cs="標楷體"/>
          <w:kern w:val="0"/>
          <w:sz w:val="32"/>
          <w:szCs w:val="32"/>
        </w:rPr>
        <w:t>117</w:t>
      </w:r>
      <w:r>
        <w:rPr>
          <w:rFonts w:ascii="標楷體" w:eastAsia="標楷體" w:cs="標楷體" w:hint="eastAsia"/>
          <w:kern w:val="0"/>
          <w:sz w:val="32"/>
          <w:szCs w:val="32"/>
        </w:rPr>
        <w:t>條及訴願法第</w:t>
      </w:r>
      <w:r>
        <w:rPr>
          <w:rFonts w:ascii="標楷體" w:eastAsia="標楷體" w:cs="標楷體"/>
          <w:kern w:val="0"/>
          <w:sz w:val="32"/>
          <w:szCs w:val="32"/>
        </w:rPr>
        <w:t>80</w:t>
      </w:r>
      <w:r>
        <w:rPr>
          <w:rFonts w:ascii="標楷體" w:eastAsia="標楷體" w:cs="標楷體" w:hint="eastAsia"/>
          <w:kern w:val="0"/>
          <w:sz w:val="32"/>
          <w:szCs w:val="32"/>
        </w:rPr>
        <w:t>條規定可資參照。</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二、本案訴願人主張其所有坐落南投縣竹山鎮雲林段</w:t>
      </w:r>
      <w:r>
        <w:rPr>
          <w:rFonts w:ascii="標楷體" w:eastAsia="標楷體" w:cs="標楷體"/>
          <w:kern w:val="0"/>
          <w:sz w:val="32"/>
          <w:szCs w:val="32"/>
        </w:rPr>
        <w:t xml:space="preserve"> 979</w:t>
      </w:r>
      <w:r>
        <w:rPr>
          <w:rFonts w:ascii="標楷體" w:eastAsia="標楷體" w:cs="標楷體" w:hint="eastAsia"/>
          <w:kern w:val="0"/>
          <w:sz w:val="32"/>
          <w:szCs w:val="32"/>
        </w:rPr>
        <w:t>地號土地的『前次移轉現值』應為</w:t>
      </w:r>
      <w:r>
        <w:rPr>
          <w:rFonts w:ascii="標楷體" w:eastAsia="標楷體" w:cs="標楷體"/>
          <w:kern w:val="0"/>
          <w:sz w:val="32"/>
          <w:szCs w:val="32"/>
        </w:rPr>
        <w:t xml:space="preserve"> 12063</w:t>
      </w:r>
      <w:r>
        <w:rPr>
          <w:rFonts w:ascii="標楷體" w:eastAsia="標楷體" w:cs="標楷體" w:hint="eastAsia"/>
          <w:kern w:val="0"/>
          <w:sz w:val="32"/>
          <w:szCs w:val="32"/>
        </w:rPr>
        <w:t>元，惟原處分機關卻錯誤登載為</w:t>
      </w:r>
      <w:r>
        <w:rPr>
          <w:rFonts w:ascii="標楷體" w:eastAsia="標楷體" w:cs="標楷體"/>
          <w:kern w:val="0"/>
          <w:sz w:val="32"/>
          <w:szCs w:val="32"/>
        </w:rPr>
        <w:t>7000</w:t>
      </w:r>
      <w:r>
        <w:rPr>
          <w:rFonts w:ascii="標楷體" w:eastAsia="標楷體" w:cs="標楷體" w:hint="eastAsia"/>
          <w:kern w:val="0"/>
          <w:sz w:val="32"/>
          <w:szCs w:val="32"/>
        </w:rPr>
        <w:t>元，</w:t>
      </w:r>
      <w:proofErr w:type="gramStart"/>
      <w:r>
        <w:rPr>
          <w:rFonts w:ascii="標楷體" w:eastAsia="標楷體" w:cs="標楷體" w:hint="eastAsia"/>
          <w:kern w:val="0"/>
          <w:sz w:val="32"/>
          <w:szCs w:val="32"/>
        </w:rPr>
        <w:t>爰</w:t>
      </w:r>
      <w:proofErr w:type="gramEnd"/>
      <w:r>
        <w:rPr>
          <w:rFonts w:ascii="標楷體" w:eastAsia="標楷體" w:cs="標楷體" w:hint="eastAsia"/>
          <w:kern w:val="0"/>
          <w:sz w:val="32"/>
          <w:szCs w:val="32"/>
        </w:rPr>
        <w:t>據以請求原處分機關更正系爭土地的前次移轉現值為</w:t>
      </w:r>
      <w:r>
        <w:rPr>
          <w:rFonts w:ascii="標楷體" w:eastAsia="標楷體" w:cs="標楷體"/>
          <w:kern w:val="0"/>
          <w:sz w:val="32"/>
          <w:szCs w:val="32"/>
        </w:rPr>
        <w:t xml:space="preserve"> 12063</w:t>
      </w:r>
      <w:r>
        <w:rPr>
          <w:rFonts w:ascii="標楷體" w:eastAsia="標楷體" w:cs="標楷體" w:hint="eastAsia"/>
          <w:kern w:val="0"/>
          <w:sz w:val="32"/>
          <w:szCs w:val="32"/>
        </w:rPr>
        <w:t>元。</w:t>
      </w:r>
      <w:proofErr w:type="gramStart"/>
      <w:r>
        <w:rPr>
          <w:rFonts w:ascii="標楷體" w:eastAsia="標楷體" w:cs="標楷體" w:hint="eastAsia"/>
          <w:kern w:val="0"/>
          <w:sz w:val="32"/>
          <w:szCs w:val="32"/>
        </w:rPr>
        <w:t>本件訴願</w:t>
      </w:r>
      <w:proofErr w:type="gramEnd"/>
      <w:r>
        <w:rPr>
          <w:rFonts w:ascii="標楷體" w:eastAsia="標楷體" w:cs="標楷體" w:hint="eastAsia"/>
          <w:kern w:val="0"/>
          <w:sz w:val="32"/>
          <w:szCs w:val="32"/>
        </w:rPr>
        <w:t>人前開請求是否有理由即應</w:t>
      </w:r>
      <w:proofErr w:type="gramStart"/>
      <w:r>
        <w:rPr>
          <w:rFonts w:ascii="標楷體" w:eastAsia="標楷體" w:cs="標楷體" w:hint="eastAsia"/>
          <w:kern w:val="0"/>
          <w:sz w:val="32"/>
          <w:szCs w:val="32"/>
        </w:rPr>
        <w:t>先行審究原處</w:t>
      </w:r>
      <w:proofErr w:type="gramEnd"/>
      <w:r>
        <w:rPr>
          <w:rFonts w:ascii="標楷體" w:eastAsia="標楷體" w:cs="標楷體" w:hint="eastAsia"/>
          <w:kern w:val="0"/>
          <w:sz w:val="32"/>
          <w:szCs w:val="32"/>
        </w:rPr>
        <w:t>分機關登載系爭土地前次移轉現值的原因事實及法令依據，再據以確認系爭土地的前次移轉現值正確的金額係為</w:t>
      </w:r>
      <w:r>
        <w:rPr>
          <w:rFonts w:ascii="標楷體" w:eastAsia="標楷體" w:cs="標楷體"/>
          <w:kern w:val="0"/>
          <w:sz w:val="32"/>
          <w:szCs w:val="32"/>
        </w:rPr>
        <w:t>7000</w:t>
      </w:r>
      <w:r>
        <w:rPr>
          <w:rFonts w:ascii="標楷體" w:eastAsia="標楷體" w:cs="標楷體" w:hint="eastAsia"/>
          <w:kern w:val="0"/>
          <w:sz w:val="32"/>
          <w:szCs w:val="32"/>
        </w:rPr>
        <w:t>元或亦是</w:t>
      </w:r>
      <w:r>
        <w:rPr>
          <w:rFonts w:ascii="標楷體" w:eastAsia="標楷體" w:cs="標楷體"/>
          <w:kern w:val="0"/>
          <w:sz w:val="32"/>
          <w:szCs w:val="32"/>
        </w:rPr>
        <w:t xml:space="preserve"> 12063</w:t>
      </w:r>
      <w:r>
        <w:rPr>
          <w:rFonts w:ascii="標楷體" w:eastAsia="標楷體" w:cs="標楷體" w:hint="eastAsia"/>
          <w:kern w:val="0"/>
          <w:sz w:val="32"/>
          <w:szCs w:val="32"/>
        </w:rPr>
        <w:t>元。茲說明如下：</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1.</w:t>
      </w:r>
      <w:r>
        <w:rPr>
          <w:rFonts w:ascii="標楷體" w:eastAsia="標楷體" w:cs="標楷體" w:hint="eastAsia"/>
          <w:kern w:val="0"/>
          <w:sz w:val="32"/>
          <w:szCs w:val="32"/>
        </w:rPr>
        <w:t>依土地稅法第</w:t>
      </w:r>
      <w:r>
        <w:rPr>
          <w:rFonts w:ascii="標楷體" w:eastAsia="標楷體" w:cs="標楷體"/>
          <w:kern w:val="0"/>
          <w:sz w:val="32"/>
          <w:szCs w:val="32"/>
        </w:rPr>
        <w:t>30</w:t>
      </w:r>
      <w:r>
        <w:rPr>
          <w:rFonts w:ascii="標楷體" w:eastAsia="標楷體" w:cs="標楷體" w:hint="eastAsia"/>
          <w:kern w:val="0"/>
          <w:sz w:val="32"/>
          <w:szCs w:val="32"/>
        </w:rPr>
        <w:t>條規定，土地所有權移轉時，申報人</w:t>
      </w:r>
      <w:r>
        <w:rPr>
          <w:rFonts w:ascii="標楷體" w:eastAsia="標楷體" w:cs="標楷體" w:hint="eastAsia"/>
          <w:kern w:val="0"/>
          <w:sz w:val="32"/>
          <w:szCs w:val="32"/>
        </w:rPr>
        <w:lastRenderedPageBreak/>
        <w:t>於訂定契約之日起三十日內申報者，以訂約日當期之公告土地現值為</w:t>
      </w:r>
      <w:proofErr w:type="gramStart"/>
      <w:r>
        <w:rPr>
          <w:rFonts w:ascii="標楷體" w:eastAsia="標楷體" w:cs="標楷體" w:hint="eastAsia"/>
          <w:kern w:val="0"/>
          <w:sz w:val="32"/>
          <w:szCs w:val="32"/>
        </w:rPr>
        <w:t>準</w:t>
      </w:r>
      <w:proofErr w:type="gramEnd"/>
      <w:r>
        <w:rPr>
          <w:rFonts w:ascii="標楷體" w:eastAsia="標楷體" w:cs="標楷體" w:hint="eastAsia"/>
          <w:kern w:val="0"/>
          <w:sz w:val="32"/>
          <w:szCs w:val="32"/>
        </w:rPr>
        <w:t>；申報</w:t>
      </w:r>
      <w:proofErr w:type="gramStart"/>
      <w:r>
        <w:rPr>
          <w:rFonts w:ascii="標楷體" w:eastAsia="標楷體" w:cs="標楷體" w:hint="eastAsia"/>
          <w:kern w:val="0"/>
          <w:sz w:val="32"/>
          <w:szCs w:val="32"/>
        </w:rPr>
        <w:t>人逾訂定</w:t>
      </w:r>
      <w:proofErr w:type="gramEnd"/>
      <w:r>
        <w:rPr>
          <w:rFonts w:ascii="標楷體" w:eastAsia="標楷體" w:cs="標楷體" w:hint="eastAsia"/>
          <w:kern w:val="0"/>
          <w:sz w:val="32"/>
          <w:szCs w:val="32"/>
        </w:rPr>
        <w:t>契約之日起三十日始申報者，以受理申報機關收件日當期之公告土地現值為</w:t>
      </w:r>
      <w:proofErr w:type="gramStart"/>
      <w:r>
        <w:rPr>
          <w:rFonts w:ascii="標楷體" w:eastAsia="標楷體" w:cs="標楷體" w:hint="eastAsia"/>
          <w:kern w:val="0"/>
          <w:sz w:val="32"/>
          <w:szCs w:val="32"/>
        </w:rPr>
        <w:t>準</w:t>
      </w:r>
      <w:proofErr w:type="gramEnd"/>
      <w:r>
        <w:rPr>
          <w:rFonts w:ascii="標楷體" w:eastAsia="標楷體" w:cs="標楷體" w:hint="eastAsia"/>
          <w:kern w:val="0"/>
          <w:sz w:val="32"/>
          <w:szCs w:val="32"/>
        </w:rPr>
        <w:t>。上開所稱『當期之公告土地現值』，即為該宗土地將來再為移轉時的『前次移轉現值』。</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2.</w:t>
      </w:r>
      <w:r>
        <w:rPr>
          <w:rFonts w:ascii="標楷體" w:eastAsia="標楷體" w:cs="標楷體" w:hint="eastAsia"/>
          <w:kern w:val="0"/>
          <w:sz w:val="32"/>
          <w:szCs w:val="32"/>
        </w:rPr>
        <w:t>系爭土地買賣立約日為</w:t>
      </w:r>
      <w:r>
        <w:rPr>
          <w:rFonts w:ascii="標楷體" w:eastAsia="標楷體" w:cs="標楷體"/>
          <w:kern w:val="0"/>
          <w:sz w:val="32"/>
          <w:szCs w:val="32"/>
        </w:rPr>
        <w:t>81</w:t>
      </w:r>
      <w:r>
        <w:rPr>
          <w:rFonts w:ascii="標楷體" w:eastAsia="標楷體" w:cs="標楷體" w:hint="eastAsia"/>
          <w:kern w:val="0"/>
          <w:sz w:val="32"/>
          <w:szCs w:val="32"/>
        </w:rPr>
        <w:t>年</w:t>
      </w:r>
      <w:r>
        <w:rPr>
          <w:rFonts w:ascii="標楷體" w:eastAsia="標楷體" w:cs="標楷體"/>
          <w:kern w:val="0"/>
          <w:sz w:val="32"/>
          <w:szCs w:val="32"/>
        </w:rPr>
        <w:t xml:space="preserve"> 4</w:t>
      </w:r>
      <w:r>
        <w:rPr>
          <w:rFonts w:ascii="標楷體" w:eastAsia="標楷體" w:cs="標楷體" w:hint="eastAsia"/>
          <w:kern w:val="0"/>
          <w:sz w:val="32"/>
          <w:szCs w:val="32"/>
        </w:rPr>
        <w:t>月</w:t>
      </w:r>
      <w:r>
        <w:rPr>
          <w:rFonts w:ascii="標楷體" w:eastAsia="標楷體" w:cs="標楷體"/>
          <w:kern w:val="0"/>
          <w:sz w:val="32"/>
          <w:szCs w:val="32"/>
        </w:rPr>
        <w:t>30</w:t>
      </w:r>
      <w:r>
        <w:rPr>
          <w:rFonts w:ascii="標楷體" w:eastAsia="標楷體" w:cs="標楷體" w:hint="eastAsia"/>
          <w:kern w:val="0"/>
          <w:sz w:val="32"/>
          <w:szCs w:val="32"/>
        </w:rPr>
        <w:t>日，且於訂定契約之日起三十日內申報，並於同年</w:t>
      </w:r>
      <w:r>
        <w:rPr>
          <w:rFonts w:ascii="標楷體" w:eastAsia="標楷體" w:cs="標楷體"/>
          <w:kern w:val="0"/>
          <w:sz w:val="32"/>
          <w:szCs w:val="32"/>
        </w:rPr>
        <w:t xml:space="preserve"> 5</w:t>
      </w:r>
      <w:r>
        <w:rPr>
          <w:rFonts w:ascii="標楷體" w:eastAsia="標楷體" w:cs="標楷體" w:hint="eastAsia"/>
          <w:kern w:val="0"/>
          <w:sz w:val="32"/>
          <w:szCs w:val="32"/>
        </w:rPr>
        <w:t>月</w:t>
      </w:r>
      <w:r>
        <w:rPr>
          <w:rFonts w:ascii="標楷體" w:eastAsia="標楷體" w:cs="標楷體"/>
          <w:kern w:val="0"/>
          <w:sz w:val="32"/>
          <w:szCs w:val="32"/>
        </w:rPr>
        <w:t>20</w:t>
      </w:r>
      <w:r>
        <w:rPr>
          <w:rFonts w:ascii="標楷體" w:eastAsia="標楷體" w:cs="標楷體" w:hint="eastAsia"/>
          <w:kern w:val="0"/>
          <w:sz w:val="32"/>
          <w:szCs w:val="32"/>
        </w:rPr>
        <w:t>日完成土地增值稅的繳納。依此而言，上開土地買賣土地增值稅的計算即應以</w:t>
      </w:r>
      <w:r>
        <w:rPr>
          <w:rFonts w:ascii="標楷體" w:eastAsia="標楷體" w:cs="標楷體"/>
          <w:kern w:val="0"/>
          <w:sz w:val="32"/>
          <w:szCs w:val="32"/>
        </w:rPr>
        <w:t>81</w:t>
      </w:r>
      <w:r>
        <w:rPr>
          <w:rFonts w:ascii="標楷體" w:eastAsia="標楷體" w:cs="標楷體" w:hint="eastAsia"/>
          <w:kern w:val="0"/>
          <w:sz w:val="32"/>
          <w:szCs w:val="32"/>
        </w:rPr>
        <w:t>年期的公告土地現值為</w:t>
      </w:r>
      <w:proofErr w:type="gramStart"/>
      <w:r>
        <w:rPr>
          <w:rFonts w:ascii="標楷體" w:eastAsia="標楷體" w:cs="標楷體" w:hint="eastAsia"/>
          <w:kern w:val="0"/>
          <w:sz w:val="32"/>
          <w:szCs w:val="32"/>
        </w:rPr>
        <w:t>準</w:t>
      </w:r>
      <w:proofErr w:type="gramEnd"/>
      <w:r>
        <w:rPr>
          <w:rFonts w:ascii="標楷體" w:eastAsia="標楷體" w:cs="標楷體" w:hint="eastAsia"/>
          <w:kern w:val="0"/>
          <w:sz w:val="32"/>
          <w:szCs w:val="32"/>
        </w:rPr>
        <w:t>，亦即應以</w:t>
      </w:r>
      <w:r>
        <w:rPr>
          <w:rFonts w:ascii="標楷體" w:eastAsia="標楷體" w:cs="標楷體"/>
          <w:kern w:val="0"/>
          <w:sz w:val="32"/>
          <w:szCs w:val="32"/>
        </w:rPr>
        <w:t>81</w:t>
      </w:r>
      <w:r>
        <w:rPr>
          <w:rFonts w:ascii="標楷體" w:eastAsia="標楷體" w:cs="標楷體" w:hint="eastAsia"/>
          <w:kern w:val="0"/>
          <w:sz w:val="32"/>
          <w:szCs w:val="32"/>
        </w:rPr>
        <w:t>年期的公告土地現值作為系爭土地的『前次移轉現值』。</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3.</w:t>
      </w:r>
      <w:r>
        <w:rPr>
          <w:rFonts w:ascii="標楷體" w:eastAsia="標楷體" w:cs="標楷體" w:hint="eastAsia"/>
          <w:kern w:val="0"/>
          <w:sz w:val="32"/>
          <w:szCs w:val="32"/>
        </w:rPr>
        <w:t>依南投縣竹山地政事務所提供的系爭土地</w:t>
      </w:r>
      <w:r>
        <w:rPr>
          <w:rFonts w:ascii="標楷體" w:eastAsia="標楷體" w:cs="標楷體"/>
          <w:kern w:val="0"/>
          <w:sz w:val="32"/>
          <w:szCs w:val="32"/>
        </w:rPr>
        <w:t>81</w:t>
      </w:r>
      <w:r>
        <w:rPr>
          <w:rFonts w:ascii="標楷體" w:eastAsia="標楷體" w:cs="標楷體" w:hint="eastAsia"/>
          <w:kern w:val="0"/>
          <w:sz w:val="32"/>
          <w:szCs w:val="32"/>
        </w:rPr>
        <w:t>年期的公告土地現值登載金額確為</w:t>
      </w:r>
      <w:r>
        <w:rPr>
          <w:rFonts w:ascii="標楷體" w:eastAsia="標楷體" w:cs="標楷體"/>
          <w:kern w:val="0"/>
          <w:sz w:val="32"/>
          <w:szCs w:val="32"/>
        </w:rPr>
        <w:t xml:space="preserve"> 12063</w:t>
      </w:r>
      <w:r>
        <w:rPr>
          <w:rFonts w:ascii="標楷體" w:eastAsia="標楷體" w:cs="標楷體" w:hint="eastAsia"/>
          <w:kern w:val="0"/>
          <w:sz w:val="32"/>
          <w:szCs w:val="32"/>
        </w:rPr>
        <w:t>元，並非原處分機關原登載的前次移轉現值</w:t>
      </w:r>
      <w:r>
        <w:rPr>
          <w:rFonts w:ascii="標楷體" w:eastAsia="標楷體" w:cs="標楷體"/>
          <w:kern w:val="0"/>
          <w:sz w:val="32"/>
          <w:szCs w:val="32"/>
        </w:rPr>
        <w:t>7000</w:t>
      </w:r>
      <w:r>
        <w:rPr>
          <w:rFonts w:ascii="標楷體" w:eastAsia="標楷體" w:cs="標楷體" w:hint="eastAsia"/>
          <w:kern w:val="0"/>
          <w:sz w:val="32"/>
          <w:szCs w:val="32"/>
        </w:rPr>
        <w:t>元。因此，可以確認原處分機關據以作為系爭土地計算土地增值稅基礎的當期公告土地現值與地政機關登載的金額不相符合。</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4.</w:t>
      </w:r>
      <w:r>
        <w:rPr>
          <w:rFonts w:ascii="標楷體" w:eastAsia="標楷體" w:cs="標楷體" w:hint="eastAsia"/>
          <w:kern w:val="0"/>
          <w:sz w:val="32"/>
          <w:szCs w:val="32"/>
        </w:rPr>
        <w:t>訴願人既已提出南投縣竹山地政事務所製作的文件，證明系爭土地</w:t>
      </w:r>
      <w:r>
        <w:rPr>
          <w:rFonts w:ascii="標楷體" w:eastAsia="標楷體" w:cs="標楷體"/>
          <w:kern w:val="0"/>
          <w:sz w:val="32"/>
          <w:szCs w:val="32"/>
        </w:rPr>
        <w:t>81</w:t>
      </w:r>
      <w:r>
        <w:rPr>
          <w:rFonts w:ascii="標楷體" w:eastAsia="標楷體" w:cs="標楷體" w:hint="eastAsia"/>
          <w:kern w:val="0"/>
          <w:sz w:val="32"/>
          <w:szCs w:val="32"/>
        </w:rPr>
        <w:t>年期的公告土地現值確為</w:t>
      </w:r>
      <w:r>
        <w:rPr>
          <w:rFonts w:ascii="標楷體" w:eastAsia="標楷體" w:cs="標楷體"/>
          <w:kern w:val="0"/>
          <w:sz w:val="32"/>
          <w:szCs w:val="32"/>
        </w:rPr>
        <w:t xml:space="preserve"> 12063</w:t>
      </w:r>
      <w:r>
        <w:rPr>
          <w:rFonts w:ascii="標楷體" w:eastAsia="標楷體" w:cs="標楷體" w:hint="eastAsia"/>
          <w:kern w:val="0"/>
          <w:sz w:val="32"/>
          <w:szCs w:val="32"/>
        </w:rPr>
        <w:t>元，並據以請求原處分機關更正，即屬依法有據。原處分</w:t>
      </w:r>
      <w:r>
        <w:rPr>
          <w:rFonts w:ascii="標楷體" w:eastAsia="標楷體" w:cs="標楷體" w:hint="eastAsia"/>
          <w:kern w:val="0"/>
          <w:sz w:val="32"/>
          <w:szCs w:val="32"/>
        </w:rPr>
        <w:lastRenderedPageBreak/>
        <w:t>機關經查明確認屬實後，卻未依行政程序法第</w:t>
      </w:r>
      <w:r>
        <w:rPr>
          <w:rFonts w:ascii="標楷體" w:eastAsia="標楷體" w:cs="標楷體"/>
          <w:kern w:val="0"/>
          <w:sz w:val="32"/>
          <w:szCs w:val="32"/>
        </w:rPr>
        <w:t xml:space="preserve"> 101</w:t>
      </w:r>
      <w:r>
        <w:rPr>
          <w:rFonts w:ascii="標楷體" w:eastAsia="標楷體" w:cs="標楷體" w:hint="eastAsia"/>
          <w:kern w:val="0"/>
          <w:sz w:val="32"/>
          <w:szCs w:val="32"/>
        </w:rPr>
        <w:t>條規定重新核算土地增值稅及更正前次移轉現值為</w:t>
      </w:r>
      <w:r>
        <w:rPr>
          <w:rFonts w:ascii="標楷體" w:eastAsia="標楷體" w:cs="標楷體"/>
          <w:kern w:val="0"/>
          <w:sz w:val="32"/>
          <w:szCs w:val="32"/>
        </w:rPr>
        <w:t xml:space="preserve"> 12063</w:t>
      </w:r>
      <w:r>
        <w:rPr>
          <w:rFonts w:ascii="標楷體" w:eastAsia="標楷體" w:cs="標楷體" w:hint="eastAsia"/>
          <w:kern w:val="0"/>
          <w:sz w:val="32"/>
          <w:szCs w:val="32"/>
        </w:rPr>
        <w:t>元，而為駁回處分，其行政處分</w:t>
      </w:r>
      <w:proofErr w:type="gramStart"/>
      <w:r>
        <w:rPr>
          <w:rFonts w:ascii="標楷體" w:eastAsia="標楷體" w:cs="標楷體" w:hint="eastAsia"/>
          <w:kern w:val="0"/>
          <w:sz w:val="32"/>
          <w:szCs w:val="32"/>
        </w:rPr>
        <w:t>難謂適法</w:t>
      </w:r>
      <w:proofErr w:type="gramEnd"/>
      <w:r>
        <w:rPr>
          <w:rFonts w:ascii="標楷體" w:eastAsia="標楷體" w:cs="標楷體" w:hint="eastAsia"/>
          <w:kern w:val="0"/>
          <w:sz w:val="32"/>
          <w:szCs w:val="32"/>
        </w:rPr>
        <w:t>，而有撤銷必要。</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三、原處分機關答辯意旨略以系爭土地於</w:t>
      </w:r>
      <w:proofErr w:type="gramStart"/>
      <w:r>
        <w:rPr>
          <w:rFonts w:ascii="標楷體" w:eastAsia="標楷體" w:cs="標楷體"/>
          <w:kern w:val="0"/>
          <w:sz w:val="32"/>
          <w:szCs w:val="32"/>
        </w:rPr>
        <w:t>81</w:t>
      </w:r>
      <w:r>
        <w:rPr>
          <w:rFonts w:ascii="標楷體" w:eastAsia="標楷體" w:cs="標楷體" w:hint="eastAsia"/>
          <w:kern w:val="0"/>
          <w:sz w:val="32"/>
          <w:szCs w:val="32"/>
        </w:rPr>
        <w:t>年</w:t>
      </w:r>
      <w:r>
        <w:rPr>
          <w:rFonts w:ascii="標楷體" w:eastAsia="標楷體" w:cs="標楷體"/>
          <w:kern w:val="0"/>
          <w:sz w:val="32"/>
          <w:szCs w:val="32"/>
        </w:rPr>
        <w:t>4</w:t>
      </w:r>
      <w:r>
        <w:rPr>
          <w:rFonts w:ascii="標楷體" w:eastAsia="標楷體" w:cs="標楷體" w:hint="eastAsia"/>
          <w:kern w:val="0"/>
          <w:sz w:val="32"/>
          <w:szCs w:val="32"/>
        </w:rPr>
        <w:t>月間係由</w:t>
      </w:r>
      <w:proofErr w:type="gramEnd"/>
      <w:r>
        <w:rPr>
          <w:rFonts w:ascii="標楷體" w:eastAsia="標楷體" w:cs="標楷體" w:hint="eastAsia"/>
          <w:kern w:val="0"/>
          <w:sz w:val="32"/>
          <w:szCs w:val="32"/>
        </w:rPr>
        <w:t>買賣雙方申報土地增值稅，當時申報的買賣總價金為</w:t>
      </w:r>
      <w:r>
        <w:rPr>
          <w:rFonts w:ascii="標楷體" w:eastAsia="標楷體" w:cs="標楷體"/>
          <w:kern w:val="0"/>
          <w:sz w:val="32"/>
          <w:szCs w:val="32"/>
        </w:rPr>
        <w:t xml:space="preserve"> 1001000</w:t>
      </w:r>
      <w:r>
        <w:rPr>
          <w:rFonts w:ascii="標楷體" w:eastAsia="標楷體" w:cs="標楷體" w:hint="eastAsia"/>
          <w:kern w:val="0"/>
          <w:sz w:val="32"/>
          <w:szCs w:val="32"/>
        </w:rPr>
        <w:t>元，依土地面積</w:t>
      </w:r>
      <w:r>
        <w:rPr>
          <w:rFonts w:ascii="標楷體" w:eastAsia="標楷體" w:cs="標楷體"/>
          <w:kern w:val="0"/>
          <w:sz w:val="32"/>
          <w:szCs w:val="32"/>
        </w:rPr>
        <w:t xml:space="preserve"> 143</w:t>
      </w:r>
      <w:r>
        <w:rPr>
          <w:rFonts w:ascii="標楷體" w:eastAsia="標楷體" w:cs="標楷體" w:hint="eastAsia"/>
          <w:kern w:val="0"/>
          <w:sz w:val="32"/>
          <w:szCs w:val="32"/>
        </w:rPr>
        <w:t>平方公尺計算，每平方公尺單價為</w:t>
      </w:r>
      <w:r>
        <w:rPr>
          <w:rFonts w:ascii="標楷體" w:eastAsia="標楷體" w:cs="標楷體"/>
          <w:kern w:val="0"/>
          <w:sz w:val="32"/>
          <w:szCs w:val="32"/>
        </w:rPr>
        <w:t>7000</w:t>
      </w:r>
      <w:r>
        <w:rPr>
          <w:rFonts w:ascii="標楷體" w:eastAsia="標楷體" w:cs="標楷體" w:hint="eastAsia"/>
          <w:kern w:val="0"/>
          <w:sz w:val="32"/>
          <w:szCs w:val="32"/>
        </w:rPr>
        <w:t>元，與前次移轉現值相符，難認原處分機關於原申報移轉現值審理程序有誤。依財政部函釋意旨，申報土地移轉</w:t>
      </w:r>
      <w:proofErr w:type="gramStart"/>
      <w:r>
        <w:rPr>
          <w:rFonts w:ascii="標楷體" w:eastAsia="標楷體" w:cs="標楷體" w:hint="eastAsia"/>
          <w:kern w:val="0"/>
          <w:sz w:val="32"/>
          <w:szCs w:val="32"/>
        </w:rPr>
        <w:t>現值如有</w:t>
      </w:r>
      <w:proofErr w:type="gramEnd"/>
      <w:r>
        <w:rPr>
          <w:rFonts w:ascii="標楷體" w:eastAsia="標楷體" w:cs="標楷體" w:hint="eastAsia"/>
          <w:kern w:val="0"/>
          <w:sz w:val="32"/>
          <w:szCs w:val="32"/>
        </w:rPr>
        <w:t>錯誤，應由買賣雙方共同申請更正，訴願人單獨申請更正，</w:t>
      </w:r>
      <w:proofErr w:type="gramStart"/>
      <w:r>
        <w:rPr>
          <w:rFonts w:ascii="標楷體" w:eastAsia="標楷體" w:cs="標楷體" w:hint="eastAsia"/>
          <w:kern w:val="0"/>
          <w:sz w:val="32"/>
          <w:szCs w:val="32"/>
        </w:rPr>
        <w:t>尚非適法</w:t>
      </w:r>
      <w:proofErr w:type="gramEnd"/>
      <w:r>
        <w:rPr>
          <w:rFonts w:ascii="標楷體" w:eastAsia="標楷體" w:cs="標楷體" w:hint="eastAsia"/>
          <w:kern w:val="0"/>
          <w:sz w:val="32"/>
          <w:szCs w:val="32"/>
        </w:rPr>
        <w:t>。系爭土地前次移轉課徵土地增值稅之繳款期限為</w:t>
      </w:r>
      <w:r>
        <w:rPr>
          <w:rFonts w:ascii="標楷體" w:eastAsia="標楷體" w:cs="標楷體"/>
          <w:kern w:val="0"/>
          <w:sz w:val="32"/>
          <w:szCs w:val="32"/>
        </w:rPr>
        <w:t>81</w:t>
      </w:r>
      <w:r>
        <w:rPr>
          <w:rFonts w:ascii="標楷體" w:eastAsia="標楷體" w:cs="標楷體" w:hint="eastAsia"/>
          <w:kern w:val="0"/>
          <w:sz w:val="32"/>
          <w:szCs w:val="32"/>
        </w:rPr>
        <w:t>年</w:t>
      </w:r>
      <w:r>
        <w:rPr>
          <w:rFonts w:ascii="標楷體" w:eastAsia="標楷體" w:cs="標楷體"/>
          <w:kern w:val="0"/>
          <w:sz w:val="32"/>
          <w:szCs w:val="32"/>
        </w:rPr>
        <w:t>6</w:t>
      </w:r>
      <w:r>
        <w:rPr>
          <w:rFonts w:ascii="標楷體" w:eastAsia="標楷體" w:cs="標楷體" w:hint="eastAsia"/>
          <w:kern w:val="0"/>
          <w:sz w:val="32"/>
          <w:szCs w:val="32"/>
        </w:rPr>
        <w:t>月</w:t>
      </w:r>
      <w:r>
        <w:rPr>
          <w:rFonts w:ascii="標楷體" w:eastAsia="標楷體" w:cs="標楷體"/>
          <w:kern w:val="0"/>
          <w:sz w:val="32"/>
          <w:szCs w:val="32"/>
        </w:rPr>
        <w:t>8</w:t>
      </w:r>
      <w:r>
        <w:rPr>
          <w:rFonts w:ascii="標楷體" w:eastAsia="標楷體" w:cs="標楷體" w:hint="eastAsia"/>
          <w:kern w:val="0"/>
          <w:sz w:val="32"/>
          <w:szCs w:val="32"/>
        </w:rPr>
        <w:t>日，</w:t>
      </w:r>
      <w:proofErr w:type="gramStart"/>
      <w:r>
        <w:rPr>
          <w:rFonts w:ascii="標楷體" w:eastAsia="標楷體" w:cs="標楷體" w:hint="eastAsia"/>
          <w:kern w:val="0"/>
          <w:sz w:val="32"/>
          <w:szCs w:val="32"/>
        </w:rPr>
        <w:t>屆至訴</w:t>
      </w:r>
      <w:proofErr w:type="gramEnd"/>
      <w:r>
        <w:rPr>
          <w:rFonts w:ascii="標楷體" w:eastAsia="標楷體" w:cs="標楷體" w:hint="eastAsia"/>
          <w:kern w:val="0"/>
          <w:sz w:val="32"/>
          <w:szCs w:val="32"/>
        </w:rPr>
        <w:t>願人申請更正已逾</w:t>
      </w:r>
      <w:r>
        <w:rPr>
          <w:rFonts w:ascii="標楷體" w:eastAsia="標楷體" w:cs="標楷體"/>
          <w:kern w:val="0"/>
          <w:sz w:val="32"/>
          <w:szCs w:val="32"/>
        </w:rPr>
        <w:t>15</w:t>
      </w:r>
      <w:r>
        <w:rPr>
          <w:rFonts w:ascii="標楷體" w:eastAsia="標楷體" w:cs="標楷體" w:hint="eastAsia"/>
          <w:kern w:val="0"/>
          <w:sz w:val="32"/>
          <w:szCs w:val="32"/>
        </w:rPr>
        <w:t>年</w:t>
      </w:r>
      <w:proofErr w:type="gramStart"/>
      <w:r>
        <w:rPr>
          <w:rFonts w:ascii="標楷體" w:eastAsia="標楷體" w:cs="標楷體" w:hint="eastAsia"/>
          <w:kern w:val="0"/>
          <w:sz w:val="32"/>
          <w:szCs w:val="32"/>
        </w:rPr>
        <w:t>期間，</w:t>
      </w:r>
      <w:proofErr w:type="gramEnd"/>
      <w:r>
        <w:rPr>
          <w:rFonts w:ascii="標楷體" w:eastAsia="標楷體" w:cs="標楷體" w:hint="eastAsia"/>
          <w:kern w:val="0"/>
          <w:sz w:val="32"/>
          <w:szCs w:val="32"/>
        </w:rPr>
        <w:t>依法務部函釋意旨，其請求權已經</w:t>
      </w:r>
      <w:proofErr w:type="gramStart"/>
      <w:r>
        <w:rPr>
          <w:rFonts w:ascii="標楷體" w:eastAsia="標楷體" w:cs="標楷體" w:hint="eastAsia"/>
          <w:kern w:val="0"/>
          <w:sz w:val="32"/>
          <w:szCs w:val="32"/>
        </w:rPr>
        <w:t>罹</w:t>
      </w:r>
      <w:proofErr w:type="gramEnd"/>
      <w:r>
        <w:rPr>
          <w:rFonts w:ascii="標楷體" w:eastAsia="標楷體" w:cs="標楷體" w:hint="eastAsia"/>
          <w:kern w:val="0"/>
          <w:sz w:val="32"/>
          <w:szCs w:val="32"/>
        </w:rPr>
        <w:t>於時效。</w:t>
      </w:r>
      <w:proofErr w:type="gramStart"/>
      <w:r>
        <w:rPr>
          <w:rFonts w:ascii="標楷體" w:eastAsia="標楷體" w:cs="標楷體" w:hint="eastAsia"/>
          <w:kern w:val="0"/>
          <w:sz w:val="32"/>
          <w:szCs w:val="32"/>
        </w:rPr>
        <w:t>惟查</w:t>
      </w:r>
      <w:proofErr w:type="gramEnd"/>
      <w:r>
        <w:rPr>
          <w:rFonts w:ascii="標楷體" w:eastAsia="標楷體" w:cs="標楷體" w:hint="eastAsia"/>
          <w:kern w:val="0"/>
          <w:sz w:val="32"/>
          <w:szCs w:val="32"/>
        </w:rPr>
        <w:t>：</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1.</w:t>
      </w:r>
      <w:r>
        <w:rPr>
          <w:rFonts w:ascii="標楷體" w:eastAsia="標楷體" w:cs="標楷體" w:hint="eastAsia"/>
          <w:kern w:val="0"/>
          <w:sz w:val="32"/>
          <w:szCs w:val="32"/>
        </w:rPr>
        <w:t>按土地因買賣而移轉時，當事人間就買賣價金及相關契約條件協商確定後，簽署債權買賣契約書，並於契約內會載明買賣總價金及其他雙方約定的各該條款。另於辦理所有權移轉時，委由承辦代書製作一份『土地買賣所有權移轉契約書』</w:t>
      </w:r>
      <w:r>
        <w:rPr>
          <w:rFonts w:ascii="標楷體" w:eastAsia="標楷體" w:cs="標楷體" w:hint="eastAsia"/>
          <w:kern w:val="0"/>
          <w:sz w:val="32"/>
          <w:szCs w:val="32"/>
        </w:rPr>
        <w:t>（</w:t>
      </w:r>
      <w:r>
        <w:rPr>
          <w:rFonts w:ascii="標楷體" w:eastAsia="標楷體" w:cs="標楷體" w:hint="eastAsia"/>
          <w:kern w:val="0"/>
          <w:sz w:val="32"/>
          <w:szCs w:val="32"/>
        </w:rPr>
        <w:t>按即物權契約），而</w:t>
      </w:r>
      <w:proofErr w:type="gramStart"/>
      <w:r>
        <w:rPr>
          <w:rFonts w:ascii="標楷體" w:eastAsia="標楷體" w:cs="標楷體" w:hint="eastAsia"/>
          <w:kern w:val="0"/>
          <w:sz w:val="32"/>
          <w:szCs w:val="32"/>
        </w:rPr>
        <w:t>上</w:t>
      </w:r>
      <w:r>
        <w:rPr>
          <w:rFonts w:ascii="標楷體" w:eastAsia="標楷體" w:cs="標楷體" w:hint="eastAsia"/>
          <w:kern w:val="0"/>
          <w:sz w:val="32"/>
          <w:szCs w:val="32"/>
        </w:rPr>
        <w:lastRenderedPageBreak/>
        <w:t>開物權</w:t>
      </w:r>
      <w:proofErr w:type="gramEnd"/>
      <w:r>
        <w:rPr>
          <w:rFonts w:ascii="標楷體" w:eastAsia="標楷體" w:cs="標楷體" w:hint="eastAsia"/>
          <w:kern w:val="0"/>
          <w:sz w:val="32"/>
          <w:szCs w:val="32"/>
        </w:rPr>
        <w:t>契約書上記載的『買賣金額』則會另</w:t>
      </w:r>
      <w:proofErr w:type="gramStart"/>
      <w:r>
        <w:rPr>
          <w:rFonts w:ascii="標楷體" w:eastAsia="標楷體" w:cs="標楷體" w:hint="eastAsia"/>
          <w:kern w:val="0"/>
          <w:sz w:val="32"/>
          <w:szCs w:val="32"/>
        </w:rPr>
        <w:t>以依當期</w:t>
      </w:r>
      <w:proofErr w:type="gramEnd"/>
      <w:r>
        <w:rPr>
          <w:rFonts w:ascii="標楷體" w:eastAsia="標楷體" w:cs="標楷體" w:hint="eastAsia"/>
          <w:kern w:val="0"/>
          <w:sz w:val="32"/>
          <w:szCs w:val="32"/>
        </w:rPr>
        <w:t>的土地公告現值計算金額（涉及印花稅的繳交金額，因此，以土地公告現值計算的買賣金額會遠低於實際交易金額），此為多年來公認的慣例，亦為稅務及地政機關</w:t>
      </w:r>
      <w:proofErr w:type="gramStart"/>
      <w:r>
        <w:rPr>
          <w:rFonts w:ascii="標楷體" w:eastAsia="標楷體" w:cs="標楷體" w:hint="eastAsia"/>
          <w:kern w:val="0"/>
          <w:sz w:val="32"/>
          <w:szCs w:val="32"/>
        </w:rPr>
        <w:t>所慣行</w:t>
      </w:r>
      <w:proofErr w:type="gramEnd"/>
      <w:r>
        <w:rPr>
          <w:rFonts w:ascii="標楷體" w:eastAsia="標楷體" w:cs="標楷體" w:hint="eastAsia"/>
          <w:kern w:val="0"/>
          <w:sz w:val="32"/>
          <w:szCs w:val="32"/>
        </w:rPr>
        <w:t>（印花稅法廢止後，或可回復為正確的交易金額）。</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2.</w:t>
      </w:r>
      <w:r>
        <w:rPr>
          <w:rFonts w:ascii="標楷體" w:eastAsia="標楷體" w:cs="標楷體" w:hint="eastAsia"/>
          <w:kern w:val="0"/>
          <w:sz w:val="32"/>
          <w:szCs w:val="32"/>
        </w:rPr>
        <w:t>系爭土地於</w:t>
      </w:r>
      <w:r>
        <w:rPr>
          <w:rFonts w:ascii="標楷體" w:eastAsia="標楷體" w:cs="標楷體"/>
          <w:kern w:val="0"/>
          <w:sz w:val="32"/>
          <w:szCs w:val="32"/>
        </w:rPr>
        <w:t>81</w:t>
      </w:r>
      <w:r>
        <w:rPr>
          <w:rFonts w:ascii="標楷體" w:eastAsia="標楷體" w:cs="標楷體" w:hint="eastAsia"/>
          <w:kern w:val="0"/>
          <w:sz w:val="32"/>
          <w:szCs w:val="32"/>
        </w:rPr>
        <w:t>年</w:t>
      </w:r>
      <w:r>
        <w:rPr>
          <w:rFonts w:ascii="標楷體" w:eastAsia="標楷體" w:cs="標楷體"/>
          <w:kern w:val="0"/>
          <w:sz w:val="32"/>
          <w:szCs w:val="32"/>
        </w:rPr>
        <w:t xml:space="preserve"> 4</w:t>
      </w:r>
      <w:r>
        <w:rPr>
          <w:rFonts w:ascii="標楷體" w:eastAsia="標楷體" w:cs="標楷體" w:hint="eastAsia"/>
          <w:kern w:val="0"/>
          <w:sz w:val="32"/>
          <w:szCs w:val="32"/>
        </w:rPr>
        <w:t>月間申報土地增值稅時，依規定應檢附地政事務所核發的當期土地公告現值，供稅捐機關作為計算土地增值稅的依據，當時地政機關核發的</w:t>
      </w:r>
      <w:r>
        <w:rPr>
          <w:rFonts w:ascii="標楷體" w:eastAsia="標楷體" w:cs="標楷體"/>
          <w:kern w:val="0"/>
          <w:sz w:val="32"/>
          <w:szCs w:val="32"/>
        </w:rPr>
        <w:t>81</w:t>
      </w:r>
      <w:r>
        <w:rPr>
          <w:rFonts w:ascii="標楷體" w:eastAsia="標楷體" w:cs="標楷體" w:hint="eastAsia"/>
          <w:kern w:val="0"/>
          <w:sz w:val="32"/>
          <w:szCs w:val="32"/>
        </w:rPr>
        <w:t>年期土地公告現值應有誤植情形（原處分機關於</w:t>
      </w:r>
      <w:r>
        <w:rPr>
          <w:rFonts w:ascii="標楷體" w:eastAsia="標楷體" w:cs="標楷體"/>
          <w:kern w:val="0"/>
          <w:sz w:val="32"/>
          <w:szCs w:val="32"/>
        </w:rPr>
        <w:t>108</w:t>
      </w:r>
      <w:r>
        <w:rPr>
          <w:rFonts w:ascii="標楷體" w:eastAsia="標楷體" w:cs="標楷體" w:hint="eastAsia"/>
          <w:kern w:val="0"/>
          <w:sz w:val="32"/>
          <w:szCs w:val="32"/>
        </w:rPr>
        <w:t>年</w:t>
      </w:r>
      <w:r>
        <w:rPr>
          <w:rFonts w:ascii="標楷體" w:eastAsia="標楷體" w:cs="標楷體"/>
          <w:kern w:val="0"/>
          <w:sz w:val="32"/>
          <w:szCs w:val="32"/>
        </w:rPr>
        <w:t>8</w:t>
      </w:r>
      <w:r>
        <w:rPr>
          <w:rFonts w:ascii="標楷體" w:eastAsia="標楷體" w:cs="標楷體" w:hint="eastAsia"/>
          <w:kern w:val="0"/>
          <w:sz w:val="32"/>
          <w:szCs w:val="32"/>
        </w:rPr>
        <w:t>月</w:t>
      </w:r>
      <w:r>
        <w:rPr>
          <w:rFonts w:ascii="標楷體" w:eastAsia="標楷體" w:cs="標楷體"/>
          <w:kern w:val="0"/>
          <w:sz w:val="32"/>
          <w:szCs w:val="32"/>
        </w:rPr>
        <w:t>19</w:t>
      </w:r>
      <w:r>
        <w:rPr>
          <w:rFonts w:ascii="標楷體" w:eastAsia="標楷體" w:cs="標楷體" w:hint="eastAsia"/>
          <w:kern w:val="0"/>
          <w:sz w:val="32"/>
          <w:szCs w:val="32"/>
        </w:rPr>
        <w:t>日到會口頭報告表示，系爭雲林段</w:t>
      </w:r>
      <w:r>
        <w:rPr>
          <w:rFonts w:ascii="標楷體" w:eastAsia="標楷體" w:cs="標楷體"/>
          <w:kern w:val="0"/>
          <w:sz w:val="32"/>
          <w:szCs w:val="32"/>
        </w:rPr>
        <w:t>979</w:t>
      </w:r>
      <w:r>
        <w:rPr>
          <w:rFonts w:ascii="標楷體" w:eastAsia="標楷體" w:cs="標楷體" w:hint="eastAsia"/>
          <w:kern w:val="0"/>
          <w:sz w:val="32"/>
          <w:szCs w:val="32"/>
        </w:rPr>
        <w:t>地號土地</w:t>
      </w:r>
      <w:r>
        <w:rPr>
          <w:rFonts w:ascii="標楷體" w:eastAsia="標楷體" w:cs="標楷體"/>
          <w:kern w:val="0"/>
          <w:sz w:val="32"/>
          <w:szCs w:val="32"/>
        </w:rPr>
        <w:t>81</w:t>
      </w:r>
      <w:r>
        <w:rPr>
          <w:rFonts w:ascii="標楷體" w:eastAsia="標楷體" w:cs="標楷體" w:hint="eastAsia"/>
          <w:kern w:val="0"/>
          <w:sz w:val="32"/>
          <w:szCs w:val="32"/>
        </w:rPr>
        <w:t>年期公告現值確為</w:t>
      </w:r>
      <w:r>
        <w:rPr>
          <w:rFonts w:ascii="標楷體" w:eastAsia="標楷體" w:cs="標楷體"/>
          <w:kern w:val="0"/>
          <w:sz w:val="32"/>
          <w:szCs w:val="32"/>
        </w:rPr>
        <w:t>12063</w:t>
      </w:r>
      <w:r>
        <w:rPr>
          <w:rFonts w:ascii="標楷體" w:eastAsia="標楷體" w:cs="標楷體" w:hint="eastAsia"/>
          <w:kern w:val="0"/>
          <w:sz w:val="32"/>
          <w:szCs w:val="32"/>
        </w:rPr>
        <w:t>元，但同段</w:t>
      </w:r>
      <w:r>
        <w:rPr>
          <w:rFonts w:ascii="標楷體" w:eastAsia="標楷體" w:cs="標楷體"/>
          <w:kern w:val="0"/>
          <w:sz w:val="32"/>
          <w:szCs w:val="32"/>
        </w:rPr>
        <w:t>797</w:t>
      </w:r>
      <w:r>
        <w:rPr>
          <w:rFonts w:ascii="標楷體" w:eastAsia="標楷體" w:cs="標楷體" w:hint="eastAsia"/>
          <w:kern w:val="0"/>
          <w:sz w:val="32"/>
          <w:szCs w:val="32"/>
        </w:rPr>
        <w:t>地號土地的當年度公告現值卻為</w:t>
      </w:r>
      <w:r>
        <w:rPr>
          <w:rFonts w:ascii="標楷體" w:eastAsia="標楷體" w:cs="標楷體"/>
          <w:kern w:val="0"/>
          <w:sz w:val="32"/>
          <w:szCs w:val="32"/>
        </w:rPr>
        <w:t>7000</w:t>
      </w:r>
      <w:r>
        <w:rPr>
          <w:rFonts w:ascii="標楷體" w:eastAsia="標楷體" w:cs="標楷體" w:hint="eastAsia"/>
          <w:kern w:val="0"/>
          <w:sz w:val="32"/>
          <w:szCs w:val="32"/>
        </w:rPr>
        <w:t>元，可能是地政事務所核發</w:t>
      </w:r>
      <w:r>
        <w:rPr>
          <w:rFonts w:ascii="標楷體" w:eastAsia="標楷體" w:cs="標楷體"/>
          <w:kern w:val="0"/>
          <w:sz w:val="32"/>
          <w:szCs w:val="32"/>
        </w:rPr>
        <w:t>979</w:t>
      </w:r>
      <w:r>
        <w:rPr>
          <w:rFonts w:ascii="標楷體" w:eastAsia="標楷體" w:cs="標楷體" w:hint="eastAsia"/>
          <w:kern w:val="0"/>
          <w:sz w:val="32"/>
          <w:szCs w:val="32"/>
        </w:rPr>
        <w:t>地號公告現值時，誤抄</w:t>
      </w:r>
      <w:r>
        <w:rPr>
          <w:rFonts w:ascii="標楷體" w:eastAsia="標楷體" w:cs="標楷體"/>
          <w:kern w:val="0"/>
          <w:sz w:val="32"/>
          <w:szCs w:val="32"/>
        </w:rPr>
        <w:t>797</w:t>
      </w:r>
      <w:r>
        <w:rPr>
          <w:rFonts w:ascii="標楷體" w:eastAsia="標楷體" w:cs="標楷體" w:hint="eastAsia"/>
          <w:kern w:val="0"/>
          <w:sz w:val="32"/>
          <w:szCs w:val="32"/>
        </w:rPr>
        <w:t>地號土地公告現值所致），承辦的代書依地政機關核發的公告現值計算及填載物權契約的『買賣金額』，即屬當然。而本案應為探討的乃是地政機關核發系爭土地公告現值金額錯誤，是否應該予以更正。原處分機關似主張應以申報人填載的『買賣金額』作為課稅基準及土地移轉後的</w:t>
      </w:r>
      <w:r>
        <w:rPr>
          <w:rFonts w:ascii="標楷體" w:eastAsia="標楷體" w:cs="標楷體" w:hint="eastAsia"/>
          <w:kern w:val="0"/>
          <w:sz w:val="32"/>
          <w:szCs w:val="32"/>
        </w:rPr>
        <w:lastRenderedPageBreak/>
        <w:t>前次移轉現值，核與土地稅法第</w:t>
      </w:r>
      <w:r>
        <w:rPr>
          <w:rFonts w:ascii="標楷體" w:eastAsia="標楷體" w:cs="標楷體"/>
          <w:kern w:val="0"/>
          <w:sz w:val="32"/>
          <w:szCs w:val="32"/>
        </w:rPr>
        <w:t>30</w:t>
      </w:r>
      <w:r>
        <w:rPr>
          <w:rFonts w:ascii="標楷體" w:eastAsia="標楷體" w:cs="標楷體" w:hint="eastAsia"/>
          <w:kern w:val="0"/>
          <w:sz w:val="32"/>
          <w:szCs w:val="32"/>
        </w:rPr>
        <w:t>條規定相違誤，原處分機關上開答辯理由，亦讓人難以理解。</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3.</w:t>
      </w:r>
      <w:r>
        <w:rPr>
          <w:rFonts w:ascii="標楷體" w:eastAsia="標楷體" w:cs="標楷體" w:hint="eastAsia"/>
          <w:kern w:val="0"/>
          <w:sz w:val="32"/>
          <w:szCs w:val="32"/>
        </w:rPr>
        <w:t>本案訴願人是以發現</w:t>
      </w:r>
      <w:r>
        <w:rPr>
          <w:rFonts w:ascii="標楷體" w:eastAsia="標楷體" w:cs="標楷體"/>
          <w:kern w:val="0"/>
          <w:sz w:val="32"/>
          <w:szCs w:val="32"/>
        </w:rPr>
        <w:t>81</w:t>
      </w:r>
      <w:r>
        <w:rPr>
          <w:rFonts w:ascii="標楷體" w:eastAsia="標楷體" w:cs="標楷體" w:hint="eastAsia"/>
          <w:kern w:val="0"/>
          <w:sz w:val="32"/>
          <w:szCs w:val="32"/>
        </w:rPr>
        <w:t>年期的系爭土地公告現值為</w:t>
      </w:r>
      <w:r>
        <w:rPr>
          <w:rFonts w:ascii="標楷體" w:eastAsia="標楷體" w:cs="標楷體"/>
          <w:kern w:val="0"/>
          <w:sz w:val="32"/>
          <w:szCs w:val="32"/>
        </w:rPr>
        <w:t xml:space="preserve"> 12063</w:t>
      </w:r>
      <w:r>
        <w:rPr>
          <w:rFonts w:ascii="標楷體" w:eastAsia="標楷體" w:cs="標楷體" w:hint="eastAsia"/>
          <w:kern w:val="0"/>
          <w:sz w:val="32"/>
          <w:szCs w:val="32"/>
        </w:rPr>
        <w:t>元，而原處分機關卻錯誤記載為</w:t>
      </w:r>
      <w:r>
        <w:rPr>
          <w:rFonts w:ascii="標楷體" w:eastAsia="標楷體" w:cs="標楷體"/>
          <w:kern w:val="0"/>
          <w:sz w:val="32"/>
          <w:szCs w:val="32"/>
        </w:rPr>
        <w:t>7000</w:t>
      </w:r>
      <w:r>
        <w:rPr>
          <w:rFonts w:ascii="標楷體" w:eastAsia="標楷體" w:cs="標楷體" w:hint="eastAsia"/>
          <w:kern w:val="0"/>
          <w:sz w:val="32"/>
          <w:szCs w:val="32"/>
        </w:rPr>
        <w:t>元並據以作為前次移轉現值，而據以請求原處分機關更正前次移轉現值為</w:t>
      </w:r>
      <w:r>
        <w:rPr>
          <w:rFonts w:ascii="標楷體" w:eastAsia="標楷體" w:cs="標楷體"/>
          <w:kern w:val="0"/>
          <w:sz w:val="32"/>
          <w:szCs w:val="32"/>
        </w:rPr>
        <w:t xml:space="preserve"> 12063</w:t>
      </w:r>
      <w:r>
        <w:rPr>
          <w:rFonts w:ascii="標楷體" w:eastAsia="標楷體" w:cs="標楷體" w:hint="eastAsia"/>
          <w:kern w:val="0"/>
          <w:sz w:val="32"/>
          <w:szCs w:val="32"/>
        </w:rPr>
        <w:t>元。因此，本案所要檢視審查的即為原案申報資料全部沒有變動情況下，僅是當期即</w:t>
      </w:r>
      <w:r>
        <w:rPr>
          <w:rFonts w:ascii="標楷體" w:eastAsia="標楷體" w:cs="標楷體"/>
          <w:kern w:val="0"/>
          <w:sz w:val="32"/>
          <w:szCs w:val="32"/>
        </w:rPr>
        <w:t>81</w:t>
      </w:r>
      <w:r>
        <w:rPr>
          <w:rFonts w:ascii="標楷體" w:eastAsia="標楷體" w:cs="標楷體" w:hint="eastAsia"/>
          <w:kern w:val="0"/>
          <w:sz w:val="32"/>
          <w:szCs w:val="32"/>
        </w:rPr>
        <w:t>年期土地公告現值確認應以</w:t>
      </w:r>
      <w:r>
        <w:rPr>
          <w:rFonts w:ascii="標楷體" w:eastAsia="標楷體" w:cs="標楷體"/>
          <w:kern w:val="0"/>
          <w:sz w:val="32"/>
          <w:szCs w:val="32"/>
        </w:rPr>
        <w:t xml:space="preserve"> 12063</w:t>
      </w:r>
      <w:r>
        <w:rPr>
          <w:rFonts w:ascii="標楷體" w:eastAsia="標楷體" w:cs="標楷體" w:hint="eastAsia"/>
          <w:kern w:val="0"/>
          <w:sz w:val="32"/>
          <w:szCs w:val="32"/>
        </w:rPr>
        <w:t>元為正確情況下，回到當年進行土地增值稅核課作業，則依土地稅法第</w:t>
      </w:r>
      <w:r>
        <w:rPr>
          <w:rFonts w:ascii="標楷體" w:eastAsia="標楷體" w:cs="標楷體"/>
          <w:kern w:val="0"/>
          <w:sz w:val="32"/>
          <w:szCs w:val="32"/>
        </w:rPr>
        <w:t>30</w:t>
      </w:r>
      <w:r>
        <w:rPr>
          <w:rFonts w:ascii="標楷體" w:eastAsia="標楷體" w:cs="標楷體" w:hint="eastAsia"/>
          <w:kern w:val="0"/>
          <w:sz w:val="32"/>
          <w:szCs w:val="32"/>
        </w:rPr>
        <w:t>條規定認定的『當期之公告土地現值』究為</w:t>
      </w:r>
      <w:proofErr w:type="gramStart"/>
      <w:r>
        <w:rPr>
          <w:rFonts w:ascii="標楷體" w:eastAsia="標楷體" w:cs="標楷體"/>
          <w:kern w:val="0"/>
          <w:sz w:val="32"/>
          <w:szCs w:val="32"/>
        </w:rPr>
        <w:t>7000</w:t>
      </w:r>
      <w:r>
        <w:rPr>
          <w:rFonts w:ascii="標楷體" w:eastAsia="標楷體" w:cs="標楷體" w:hint="eastAsia"/>
          <w:kern w:val="0"/>
          <w:sz w:val="32"/>
          <w:szCs w:val="32"/>
        </w:rPr>
        <w:t>元或亦為</w:t>
      </w:r>
      <w:proofErr w:type="gramEnd"/>
      <w:r>
        <w:rPr>
          <w:rFonts w:ascii="標楷體" w:eastAsia="標楷體" w:cs="標楷體"/>
          <w:kern w:val="0"/>
          <w:sz w:val="32"/>
          <w:szCs w:val="32"/>
        </w:rPr>
        <w:t xml:space="preserve"> 12063</w:t>
      </w:r>
      <w:r>
        <w:rPr>
          <w:rFonts w:ascii="標楷體" w:eastAsia="標楷體" w:cs="標楷體" w:hint="eastAsia"/>
          <w:kern w:val="0"/>
          <w:sz w:val="32"/>
          <w:szCs w:val="32"/>
        </w:rPr>
        <w:t>元，即為該宗土地將來再為移轉時的『前次移轉現值』究為</w:t>
      </w:r>
      <w:proofErr w:type="gramStart"/>
      <w:r>
        <w:rPr>
          <w:rFonts w:ascii="標楷體" w:eastAsia="標楷體" w:cs="標楷體"/>
          <w:kern w:val="0"/>
          <w:sz w:val="32"/>
          <w:szCs w:val="32"/>
        </w:rPr>
        <w:t>7000</w:t>
      </w:r>
      <w:r>
        <w:rPr>
          <w:rFonts w:ascii="標楷體" w:eastAsia="標楷體" w:cs="標楷體" w:hint="eastAsia"/>
          <w:kern w:val="0"/>
          <w:sz w:val="32"/>
          <w:szCs w:val="32"/>
        </w:rPr>
        <w:t>元或亦為</w:t>
      </w:r>
      <w:proofErr w:type="gramEnd"/>
      <w:r>
        <w:rPr>
          <w:rFonts w:ascii="標楷體" w:eastAsia="標楷體" w:cs="標楷體"/>
          <w:kern w:val="0"/>
          <w:sz w:val="32"/>
          <w:szCs w:val="32"/>
        </w:rPr>
        <w:t xml:space="preserve"> 12063</w:t>
      </w:r>
      <w:r>
        <w:rPr>
          <w:rFonts w:ascii="標楷體" w:eastAsia="標楷體" w:cs="標楷體" w:hint="eastAsia"/>
          <w:kern w:val="0"/>
          <w:sz w:val="32"/>
          <w:szCs w:val="32"/>
        </w:rPr>
        <w:t>元。是以原處分機關以訴願人未會同出賣人共同申請更正申報土地移轉現值，作為駁回的理由，即有誤會。</w:t>
      </w:r>
    </w:p>
    <w:p w:rsidR="00FE7471" w:rsidRDefault="00FE7471" w:rsidP="00FE7471">
      <w:pPr>
        <w:autoSpaceDE w:val="0"/>
        <w:autoSpaceDN w:val="0"/>
        <w:adjustRightInd w:val="0"/>
        <w:ind w:left="640" w:hangingChars="200" w:hanging="640"/>
        <w:rPr>
          <w:rFonts w:ascii="標楷體" w:eastAsia="標楷體" w:cs="標楷體"/>
          <w:kern w:val="0"/>
          <w:sz w:val="32"/>
          <w:szCs w:val="32"/>
        </w:rPr>
      </w:pPr>
      <w:r>
        <w:rPr>
          <w:rFonts w:ascii="標楷體" w:eastAsia="標楷體" w:cs="標楷體" w:hint="eastAsia"/>
          <w:kern w:val="0"/>
          <w:sz w:val="32"/>
          <w:szCs w:val="32"/>
        </w:rPr>
        <w:t xml:space="preserve">　</w:t>
      </w:r>
      <w:r>
        <w:rPr>
          <w:rFonts w:ascii="標楷體" w:eastAsia="標楷體" w:cs="標楷體"/>
          <w:kern w:val="0"/>
          <w:sz w:val="32"/>
          <w:szCs w:val="32"/>
        </w:rPr>
        <w:t>4.</w:t>
      </w:r>
      <w:r>
        <w:rPr>
          <w:rFonts w:ascii="標楷體" w:eastAsia="標楷體" w:cs="標楷體" w:hint="eastAsia"/>
          <w:kern w:val="0"/>
          <w:sz w:val="32"/>
          <w:szCs w:val="32"/>
        </w:rPr>
        <w:t>違法行政行為或行政處分的更正或撤銷，並無所謂時效或逾越訴願期間的問題，已如前述，原處分機關援引法務部函釋意旨作為駁回更正的理由，已有可議。更何況訴願人係主張原處分機關違反土地稅法第</w:t>
      </w:r>
      <w:r>
        <w:rPr>
          <w:rFonts w:ascii="標楷體" w:eastAsia="標楷體" w:cs="標楷體"/>
          <w:kern w:val="0"/>
          <w:sz w:val="32"/>
          <w:szCs w:val="32"/>
        </w:rPr>
        <w:t>30</w:t>
      </w:r>
      <w:r>
        <w:rPr>
          <w:rFonts w:ascii="標楷體" w:eastAsia="標楷體" w:cs="標楷體" w:hint="eastAsia"/>
          <w:kern w:val="0"/>
          <w:sz w:val="32"/>
          <w:szCs w:val="32"/>
        </w:rPr>
        <w:t>條規定，</w:t>
      </w:r>
      <w:proofErr w:type="gramStart"/>
      <w:r>
        <w:rPr>
          <w:rFonts w:ascii="標楷體" w:eastAsia="標楷體" w:cs="標楷體" w:hint="eastAsia"/>
          <w:kern w:val="0"/>
          <w:sz w:val="32"/>
          <w:szCs w:val="32"/>
        </w:rPr>
        <w:t>將系爭</w:t>
      </w:r>
      <w:proofErr w:type="gramEnd"/>
      <w:r>
        <w:rPr>
          <w:rFonts w:ascii="標楷體" w:eastAsia="標楷體" w:cs="標楷體" w:hint="eastAsia"/>
          <w:kern w:val="0"/>
          <w:sz w:val="32"/>
          <w:szCs w:val="32"/>
        </w:rPr>
        <w:t>土地前次移轉現值錯誤登載為</w:t>
      </w:r>
      <w:r>
        <w:rPr>
          <w:rFonts w:ascii="標楷體" w:eastAsia="標楷體" w:cs="標楷體"/>
          <w:kern w:val="0"/>
          <w:sz w:val="32"/>
          <w:szCs w:val="32"/>
        </w:rPr>
        <w:t>7000</w:t>
      </w:r>
      <w:r>
        <w:rPr>
          <w:rFonts w:ascii="標楷體" w:eastAsia="標楷體" w:cs="標楷體" w:hint="eastAsia"/>
          <w:kern w:val="0"/>
          <w:sz w:val="32"/>
          <w:szCs w:val="32"/>
        </w:rPr>
        <w:t>元，</w:t>
      </w:r>
      <w:r>
        <w:rPr>
          <w:rFonts w:ascii="標楷體" w:eastAsia="標楷體" w:cs="標楷體" w:hint="eastAsia"/>
          <w:kern w:val="0"/>
          <w:sz w:val="32"/>
          <w:szCs w:val="32"/>
        </w:rPr>
        <w:lastRenderedPageBreak/>
        <w:t>請求更正前次移轉現值為</w:t>
      </w:r>
      <w:r>
        <w:rPr>
          <w:rFonts w:ascii="標楷體" w:eastAsia="標楷體" w:cs="標楷體"/>
          <w:kern w:val="0"/>
          <w:sz w:val="32"/>
          <w:szCs w:val="32"/>
        </w:rPr>
        <w:t>12063</w:t>
      </w:r>
      <w:r>
        <w:rPr>
          <w:rFonts w:ascii="標楷體" w:eastAsia="標楷體" w:cs="標楷體" w:hint="eastAsia"/>
          <w:kern w:val="0"/>
          <w:sz w:val="32"/>
          <w:szCs w:val="32"/>
        </w:rPr>
        <w:t>元，而非請求原處分機關撤銷對於第三人吳阿鑾的課稅處分。訴願人</w:t>
      </w:r>
      <w:proofErr w:type="gramStart"/>
      <w:r>
        <w:rPr>
          <w:rFonts w:ascii="標楷體" w:eastAsia="標楷體" w:cs="標楷體" w:hint="eastAsia"/>
          <w:kern w:val="0"/>
          <w:sz w:val="32"/>
          <w:szCs w:val="32"/>
        </w:rPr>
        <w:t>上開主張如經</w:t>
      </w:r>
      <w:proofErr w:type="gramEnd"/>
      <w:r>
        <w:rPr>
          <w:rFonts w:ascii="標楷體" w:eastAsia="標楷體" w:cs="標楷體" w:hint="eastAsia"/>
          <w:kern w:val="0"/>
          <w:sz w:val="32"/>
          <w:szCs w:val="32"/>
        </w:rPr>
        <w:t>查證屬實，原處分機關自應依法辦理更正，而無論登載時間是否歷經久遠，例如土地所有人姓名有</w:t>
      </w:r>
      <w:proofErr w:type="gramStart"/>
      <w:r>
        <w:rPr>
          <w:rFonts w:ascii="標楷體" w:eastAsia="標楷體" w:cs="標楷體" w:hint="eastAsia"/>
          <w:kern w:val="0"/>
          <w:sz w:val="32"/>
          <w:szCs w:val="32"/>
        </w:rPr>
        <w:t>誤植或前</w:t>
      </w:r>
      <w:proofErr w:type="gramEnd"/>
      <w:r>
        <w:rPr>
          <w:rFonts w:ascii="標楷體" w:eastAsia="標楷體" w:cs="標楷體" w:hint="eastAsia"/>
          <w:kern w:val="0"/>
          <w:sz w:val="32"/>
          <w:szCs w:val="32"/>
        </w:rPr>
        <w:t>次移轉現值有抄錄錯誤或其他登載事項有錯漏情事，於發現並經查證確認屬實後，</w:t>
      </w:r>
      <w:proofErr w:type="gramStart"/>
      <w:r>
        <w:rPr>
          <w:rFonts w:ascii="標楷體" w:eastAsia="標楷體" w:cs="標楷體" w:hint="eastAsia"/>
          <w:kern w:val="0"/>
          <w:sz w:val="32"/>
          <w:szCs w:val="32"/>
        </w:rPr>
        <w:t>均應不待</w:t>
      </w:r>
      <w:proofErr w:type="gramEnd"/>
      <w:r>
        <w:rPr>
          <w:rFonts w:ascii="標楷體" w:eastAsia="標楷體" w:cs="標楷體" w:hint="eastAsia"/>
          <w:kern w:val="0"/>
          <w:sz w:val="32"/>
          <w:szCs w:val="32"/>
        </w:rPr>
        <w:t>當事人申請依法依</w:t>
      </w:r>
      <w:proofErr w:type="gramStart"/>
      <w:r>
        <w:rPr>
          <w:rFonts w:ascii="標楷體" w:eastAsia="標楷體" w:cs="標楷體" w:hint="eastAsia"/>
          <w:kern w:val="0"/>
          <w:sz w:val="32"/>
          <w:szCs w:val="32"/>
        </w:rPr>
        <w:t>逕</w:t>
      </w:r>
      <w:proofErr w:type="gramEnd"/>
      <w:r>
        <w:rPr>
          <w:rFonts w:ascii="標楷體" w:eastAsia="標楷體" w:cs="標楷體" w:hint="eastAsia"/>
          <w:kern w:val="0"/>
          <w:sz w:val="32"/>
          <w:szCs w:val="32"/>
        </w:rPr>
        <w:t>依職權辦理更正。</w:t>
      </w:r>
    </w:p>
    <w:p w:rsidR="00FE7471" w:rsidRDefault="00FE7471" w:rsidP="00FE7471">
      <w:pPr>
        <w:autoSpaceDE w:val="0"/>
        <w:autoSpaceDN w:val="0"/>
        <w:adjustRightInd w:val="0"/>
        <w:rPr>
          <w:rFonts w:ascii="標楷體" w:eastAsia="標楷體" w:cs="標楷體"/>
          <w:kern w:val="0"/>
          <w:sz w:val="32"/>
          <w:szCs w:val="32"/>
        </w:rPr>
      </w:pPr>
      <w:r>
        <w:rPr>
          <w:rFonts w:ascii="標楷體" w:eastAsia="標楷體" w:cs="標楷體" w:hint="eastAsia"/>
          <w:kern w:val="0"/>
          <w:sz w:val="32"/>
          <w:szCs w:val="32"/>
        </w:rPr>
        <w:t xml:space="preserve">　　　　　　　　　　　　訴願委員　吳萬春</w:t>
      </w:r>
    </w:p>
    <w:sectPr w:rsidR="00FE7471">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00E" w:rsidRDefault="0093300E" w:rsidP="00C92E3C">
      <w:r>
        <w:separator/>
      </w:r>
    </w:p>
  </w:endnote>
  <w:endnote w:type="continuationSeparator" w:id="0">
    <w:p w:rsidR="0093300E" w:rsidRDefault="0093300E" w:rsidP="00C9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198255"/>
      <w:docPartObj>
        <w:docPartGallery w:val="Page Numbers (Bottom of Page)"/>
        <w:docPartUnique/>
      </w:docPartObj>
    </w:sdtPr>
    <w:sdtContent>
      <w:p w:rsidR="00C92E3C" w:rsidRDefault="00C92E3C">
        <w:pPr>
          <w:pStyle w:val="a5"/>
          <w:jc w:val="center"/>
        </w:pPr>
        <w:r>
          <w:fldChar w:fldCharType="begin"/>
        </w:r>
        <w:r>
          <w:instrText>PAGE   \* MERGEFORMAT</w:instrText>
        </w:r>
        <w:r>
          <w:fldChar w:fldCharType="separate"/>
        </w:r>
        <w:r w:rsidR="001706B4" w:rsidRPr="001706B4">
          <w:rPr>
            <w:noProof/>
            <w:lang w:val="zh-TW"/>
          </w:rPr>
          <w:t>6</w:t>
        </w:r>
        <w:r>
          <w:fldChar w:fldCharType="end"/>
        </w:r>
      </w:p>
    </w:sdtContent>
  </w:sdt>
  <w:p w:rsidR="00C92E3C" w:rsidRDefault="00C92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00E" w:rsidRDefault="0093300E" w:rsidP="00C92E3C">
      <w:r>
        <w:separator/>
      </w:r>
    </w:p>
  </w:footnote>
  <w:footnote w:type="continuationSeparator" w:id="0">
    <w:p w:rsidR="0093300E" w:rsidRDefault="0093300E" w:rsidP="00C92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71"/>
    <w:rsid w:val="00151FB0"/>
    <w:rsid w:val="001706B4"/>
    <w:rsid w:val="0093300E"/>
    <w:rsid w:val="00C92E3C"/>
    <w:rsid w:val="00CD7EEE"/>
    <w:rsid w:val="00FE7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D6772-DF15-45A9-BA42-DDE4654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E3C"/>
    <w:pPr>
      <w:tabs>
        <w:tab w:val="center" w:pos="4153"/>
        <w:tab w:val="right" w:pos="8306"/>
      </w:tabs>
      <w:snapToGrid w:val="0"/>
    </w:pPr>
    <w:rPr>
      <w:sz w:val="20"/>
      <w:szCs w:val="20"/>
    </w:rPr>
  </w:style>
  <w:style w:type="character" w:customStyle="1" w:styleId="a4">
    <w:name w:val="頁首 字元"/>
    <w:basedOn w:val="a0"/>
    <w:link w:val="a3"/>
    <w:uiPriority w:val="99"/>
    <w:rsid w:val="00C92E3C"/>
    <w:rPr>
      <w:sz w:val="20"/>
      <w:szCs w:val="20"/>
    </w:rPr>
  </w:style>
  <w:style w:type="paragraph" w:styleId="a5">
    <w:name w:val="footer"/>
    <w:basedOn w:val="a"/>
    <w:link w:val="a6"/>
    <w:uiPriority w:val="99"/>
    <w:unhideWhenUsed/>
    <w:rsid w:val="00C92E3C"/>
    <w:pPr>
      <w:tabs>
        <w:tab w:val="center" w:pos="4153"/>
        <w:tab w:val="right" w:pos="8306"/>
      </w:tabs>
      <w:snapToGrid w:val="0"/>
    </w:pPr>
    <w:rPr>
      <w:sz w:val="20"/>
      <w:szCs w:val="20"/>
    </w:rPr>
  </w:style>
  <w:style w:type="character" w:customStyle="1" w:styleId="a6">
    <w:name w:val="頁尾 字元"/>
    <w:basedOn w:val="a0"/>
    <w:link w:val="a5"/>
    <w:uiPriority w:val="99"/>
    <w:rsid w:val="00C92E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季嘉尚</dc:creator>
  <cp:keywords/>
  <dc:description/>
  <cp:lastModifiedBy>季嘉尚</cp:lastModifiedBy>
  <cp:revision>3</cp:revision>
  <dcterms:created xsi:type="dcterms:W3CDTF">2019-10-25T00:52:00Z</dcterms:created>
  <dcterms:modified xsi:type="dcterms:W3CDTF">2019-10-25T01:07:00Z</dcterms:modified>
</cp:coreProperties>
</file>