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FA" w:rsidRDefault="00A50327" w:rsidP="005F456A">
      <w:pPr>
        <w:widowControl/>
        <w:spacing w:after="360" w:line="351" w:lineRule="atLeast"/>
        <w:ind w:left="641" w:hanging="641"/>
        <w:jc w:val="center"/>
        <w:rPr>
          <w:rFonts w:ascii="標楷體" w:hAnsi="標楷體" w:cs="新細明體"/>
          <w:b/>
          <w:color w:val="000000"/>
          <w:kern w:val="0"/>
          <w:sz w:val="32"/>
          <w:szCs w:val="32"/>
        </w:rPr>
      </w:pPr>
      <w:r>
        <w:rPr>
          <w:rFonts w:ascii="標楷體" w:hAnsi="標楷體" w:cs="新細明體" w:hint="eastAsia"/>
          <w:b/>
          <w:color w:val="000000"/>
          <w:kern w:val="0"/>
          <w:sz w:val="32"/>
          <w:szCs w:val="32"/>
        </w:rPr>
        <w:t>南投</w:t>
      </w:r>
      <w:r w:rsidR="005F456A" w:rsidRPr="003E0933">
        <w:rPr>
          <w:rFonts w:ascii="標楷體" w:hAnsi="標楷體" w:cs="新細明體" w:hint="eastAsia"/>
          <w:b/>
          <w:color w:val="000000"/>
          <w:kern w:val="0"/>
          <w:sz w:val="32"/>
          <w:szCs w:val="32"/>
        </w:rPr>
        <w:t>縣</w:t>
      </w:r>
      <w:r w:rsidR="005F456A" w:rsidRPr="003E0933">
        <w:rPr>
          <w:rFonts w:ascii="標楷體" w:hAnsi="標楷體" w:cs="新細明體"/>
          <w:b/>
          <w:color w:val="000000"/>
          <w:kern w:val="0"/>
          <w:sz w:val="32"/>
          <w:szCs w:val="32"/>
        </w:rPr>
        <w:t>政府</w:t>
      </w:r>
      <w:r>
        <w:rPr>
          <w:rFonts w:ascii="標楷體" w:hAnsi="標楷體" w:cs="新細明體" w:hint="eastAsia"/>
          <w:b/>
          <w:color w:val="000000"/>
          <w:kern w:val="0"/>
          <w:sz w:val="32"/>
          <w:szCs w:val="32"/>
        </w:rPr>
        <w:t>財政處</w:t>
      </w:r>
      <w:r w:rsidR="005F456A" w:rsidRPr="003E0933">
        <w:rPr>
          <w:rFonts w:ascii="標楷體" w:hAnsi="標楷體" w:cs="新細明體"/>
          <w:b/>
          <w:color w:val="000000"/>
          <w:kern w:val="0"/>
          <w:sz w:val="32"/>
          <w:szCs w:val="32"/>
        </w:rPr>
        <w:t>推動性別主流化實施計畫</w:t>
      </w:r>
    </w:p>
    <w:p w:rsidR="005F456A" w:rsidRPr="003E0933" w:rsidRDefault="006443F4" w:rsidP="00D530FA">
      <w:pPr>
        <w:widowControl/>
        <w:spacing w:line="400" w:lineRule="exact"/>
        <w:ind w:left="641" w:hanging="641"/>
        <w:jc w:val="center"/>
        <w:rPr>
          <w:rFonts w:ascii="標楷體" w:hAnsi="標楷體" w:cs="新細明體"/>
          <w:b/>
          <w:color w:val="000000"/>
          <w:kern w:val="0"/>
          <w:sz w:val="32"/>
          <w:szCs w:val="32"/>
        </w:rPr>
      </w:pPr>
      <w:r>
        <w:rPr>
          <w:rFonts w:ascii="標楷體" w:hAnsi="標楷體" w:cs="新細明體" w:hint="eastAsia"/>
          <w:b/>
          <w:color w:val="000000"/>
          <w:kern w:val="0"/>
          <w:sz w:val="32"/>
          <w:szCs w:val="32"/>
        </w:rPr>
        <w:t>(109-110年)</w:t>
      </w:r>
    </w:p>
    <w:p w:rsidR="003E4C23" w:rsidRDefault="005F456A" w:rsidP="006443F4">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sidRPr="000B5E62">
        <w:rPr>
          <w:rFonts w:ascii="標楷體" w:hAnsi="標楷體" w:cs="新細明體"/>
          <w:b/>
          <w:color w:val="000000"/>
          <w:kern w:val="0"/>
          <w:szCs w:val="28"/>
        </w:rPr>
        <w:t>依據</w:t>
      </w:r>
      <w:r w:rsidR="00D72861">
        <w:rPr>
          <w:rFonts w:ascii="標楷體" w:hAnsi="標楷體" w:cs="新細明體" w:hint="eastAsia"/>
          <w:b/>
          <w:color w:val="000000"/>
          <w:kern w:val="0"/>
          <w:szCs w:val="28"/>
        </w:rPr>
        <w:t>:</w:t>
      </w:r>
    </w:p>
    <w:p w:rsidR="0040553B" w:rsidRPr="006A1A7B" w:rsidRDefault="008B494C" w:rsidP="0076560B">
      <w:pPr>
        <w:snapToGrid w:val="0"/>
        <w:ind w:left="560" w:hanging="560"/>
      </w:pPr>
      <w:r w:rsidRPr="00445809">
        <w:rPr>
          <w:rFonts w:hAnsi="標楷體" w:hint="eastAsia"/>
        </w:rPr>
        <w:t>一、</w:t>
      </w:r>
      <w:r w:rsidRPr="006A1A7B">
        <w:rPr>
          <w:rFonts w:hint="eastAsia"/>
        </w:rPr>
        <w:t>109</w:t>
      </w:r>
      <w:r w:rsidRPr="006A1A7B">
        <w:rPr>
          <w:rFonts w:hint="eastAsia"/>
        </w:rPr>
        <w:t>年行政院辦理直轄市與縣（市）政府推動性別平等業務輔導獎勵計畫。</w:t>
      </w:r>
    </w:p>
    <w:p w:rsidR="008B494C" w:rsidRDefault="008B494C" w:rsidP="0076560B">
      <w:pPr>
        <w:snapToGrid w:val="0"/>
        <w:ind w:left="560" w:hanging="560"/>
      </w:pPr>
      <w:r w:rsidRPr="00445809">
        <w:rPr>
          <w:rFonts w:hint="eastAsia"/>
        </w:rPr>
        <w:t>二、南投縣政府第</w:t>
      </w:r>
      <w:r w:rsidRPr="00445809">
        <w:rPr>
          <w:rFonts w:hint="eastAsia"/>
        </w:rPr>
        <w:t>2</w:t>
      </w:r>
      <w:r w:rsidRPr="00445809">
        <w:rPr>
          <w:rFonts w:hint="eastAsia"/>
        </w:rPr>
        <w:t>屆性別平等委員會決議事項辦理。</w:t>
      </w:r>
    </w:p>
    <w:p w:rsidR="008B494C" w:rsidRDefault="008B494C" w:rsidP="0076560B">
      <w:pPr>
        <w:snapToGrid w:val="0"/>
        <w:ind w:left="560" w:hanging="560"/>
        <w:rPr>
          <w:rStyle w:val="a7"/>
          <w:rFonts w:hAnsi="標楷體" w:cs="新細明體"/>
          <w:b w:val="0"/>
          <w:szCs w:val="28"/>
        </w:rPr>
      </w:pPr>
      <w:r w:rsidRPr="00445809">
        <w:rPr>
          <w:rFonts w:hint="eastAsia"/>
        </w:rPr>
        <w:t>三、南投縣政府</w:t>
      </w:r>
      <w:r w:rsidRPr="00F74B0F">
        <w:rPr>
          <w:rFonts w:hint="eastAsia"/>
        </w:rPr>
        <w:t>109</w:t>
      </w:r>
      <w:r w:rsidRPr="00445809">
        <w:rPr>
          <w:rFonts w:hint="eastAsia"/>
        </w:rPr>
        <w:t>年</w:t>
      </w:r>
      <w:r w:rsidRPr="00445809">
        <w:rPr>
          <w:rFonts w:hint="eastAsia"/>
        </w:rPr>
        <w:t>1</w:t>
      </w:r>
      <w:r w:rsidRPr="00445809">
        <w:rPr>
          <w:rFonts w:hint="eastAsia"/>
        </w:rPr>
        <w:t>月</w:t>
      </w:r>
      <w:r w:rsidRPr="00445809">
        <w:rPr>
          <w:rFonts w:hint="eastAsia"/>
        </w:rPr>
        <w:t>13</w:t>
      </w:r>
      <w:r w:rsidRPr="00445809">
        <w:rPr>
          <w:rFonts w:hint="eastAsia"/>
        </w:rPr>
        <w:t>日府社婦字第</w:t>
      </w:r>
      <w:r w:rsidRPr="00445809">
        <w:t>1090011564</w:t>
      </w:r>
      <w:r w:rsidRPr="00445809">
        <w:rPr>
          <w:rFonts w:hint="eastAsia"/>
        </w:rPr>
        <w:t>號函頒「南投縣政府暨所屬一、二級機關推動性別主流化實施計畫</w:t>
      </w:r>
      <w:r w:rsidRPr="00445809">
        <w:t>(10</w:t>
      </w:r>
      <w:r w:rsidRPr="00445809">
        <w:rPr>
          <w:rFonts w:hint="eastAsia"/>
        </w:rPr>
        <w:t>9</w:t>
      </w:r>
      <w:r w:rsidRPr="00445809">
        <w:t>-1</w:t>
      </w:r>
      <w:r w:rsidRPr="00445809">
        <w:rPr>
          <w:rFonts w:hint="eastAsia"/>
        </w:rPr>
        <w:t>10</w:t>
      </w:r>
      <w:r w:rsidRPr="00445809">
        <w:rPr>
          <w:rFonts w:hint="eastAsia"/>
        </w:rPr>
        <w:t>年</w:t>
      </w:r>
      <w:r w:rsidRPr="00445809">
        <w:t>)</w:t>
      </w:r>
      <w:r w:rsidRPr="00445809">
        <w:rPr>
          <w:rFonts w:hint="eastAsia"/>
        </w:rPr>
        <w:t>」。</w:t>
      </w:r>
    </w:p>
    <w:p w:rsidR="00A428AB" w:rsidRDefault="00A428AB"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ascii="標楷體" w:hAnsi="標楷體" w:cs="新細明體" w:hint="eastAsia"/>
          <w:b/>
          <w:color w:val="000000"/>
          <w:kern w:val="0"/>
          <w:szCs w:val="28"/>
        </w:rPr>
        <w:t>訂定緣由:</w:t>
      </w:r>
    </w:p>
    <w:p w:rsidR="0029159F" w:rsidRDefault="002F68A0" w:rsidP="00F61B57">
      <w:pPr>
        <w:pStyle w:val="11"/>
        <w:numPr>
          <w:ilvl w:val="0"/>
          <w:numId w:val="22"/>
        </w:numPr>
        <w:suppressAutoHyphens/>
        <w:autoSpaceDN w:val="0"/>
        <w:spacing w:beforeLines="50" w:before="180" w:line="400" w:lineRule="exact"/>
        <w:ind w:leftChars="0" w:left="560" w:hanging="560"/>
        <w:jc w:val="both"/>
        <w:textAlignment w:val="baseline"/>
        <w:rPr>
          <w:rFonts w:ascii="標楷體" w:hAnsi="標楷體"/>
          <w:szCs w:val="28"/>
        </w:rPr>
      </w:pPr>
      <w:r w:rsidRPr="0029159F">
        <w:rPr>
          <w:rFonts w:ascii="標楷體" w:hAnsi="標楷體" w:hint="eastAsia"/>
          <w:szCs w:val="28"/>
        </w:rPr>
        <w:t>本計畫依本處性別區分及業務推動項目，並參考「行政院2020性別圖像」，</w:t>
      </w:r>
      <w:r w:rsidR="00E26BDD">
        <w:rPr>
          <w:rFonts w:ascii="標楷體" w:hAnsi="標楷體" w:hint="eastAsia"/>
          <w:szCs w:val="28"/>
        </w:rPr>
        <w:t>探</w:t>
      </w:r>
      <w:r w:rsidRPr="0029159F">
        <w:rPr>
          <w:rFonts w:ascii="標楷體" w:hAnsi="標楷體" w:hint="eastAsia"/>
          <w:szCs w:val="28"/>
        </w:rPr>
        <w:t>討本處</w:t>
      </w:r>
      <w:r w:rsidR="00E26BDD" w:rsidRPr="0029159F">
        <w:rPr>
          <w:rFonts w:ascii="標楷體" w:hAnsi="標楷體" w:hint="eastAsia"/>
          <w:szCs w:val="28"/>
        </w:rPr>
        <w:t>性別主流化訓練參與度</w:t>
      </w:r>
      <w:r w:rsidR="00D62F71">
        <w:rPr>
          <w:rFonts w:ascii="標楷體" w:hAnsi="標楷體" w:cs="新細明體" w:hint="eastAsia"/>
          <w:color w:val="000000"/>
          <w:kern w:val="0"/>
          <w:szCs w:val="28"/>
        </w:rPr>
        <w:t>與性別意識培力</w:t>
      </w:r>
      <w:r w:rsidR="00E26BDD" w:rsidRPr="0029159F">
        <w:rPr>
          <w:rFonts w:ascii="標楷體" w:hAnsi="標楷體" w:hint="eastAsia"/>
          <w:szCs w:val="28"/>
        </w:rPr>
        <w:t>及</w:t>
      </w:r>
      <w:r w:rsidR="00D62F71">
        <w:rPr>
          <w:rFonts w:ascii="標楷體" w:hAnsi="標楷體" w:cs="新細明體" w:hint="eastAsia"/>
          <w:color w:val="000000"/>
          <w:kern w:val="0"/>
          <w:szCs w:val="28"/>
        </w:rPr>
        <w:t>性別平等機制與推展相關性別平等促進事宜，推動CEDAW</w:t>
      </w:r>
      <w:r w:rsidR="00DF0D32">
        <w:rPr>
          <w:rFonts w:ascii="標楷體" w:hAnsi="標楷體" w:cs="新細明體" w:hint="eastAsia"/>
          <w:color w:val="000000"/>
          <w:kern w:val="0"/>
          <w:szCs w:val="28"/>
        </w:rPr>
        <w:t>（消除對婦女一切形式歧視公約）</w:t>
      </w:r>
      <w:r w:rsidR="00D62F71">
        <w:rPr>
          <w:rFonts w:ascii="標楷體" w:hAnsi="標楷體" w:cs="新細明體" w:hint="eastAsia"/>
          <w:color w:val="000000"/>
          <w:kern w:val="0"/>
          <w:szCs w:val="28"/>
        </w:rPr>
        <w:t>及性別平等觀念</w:t>
      </w:r>
      <w:r w:rsidR="0029159F">
        <w:rPr>
          <w:rFonts w:ascii="標楷體" w:hAnsi="標楷體" w:hint="eastAsia"/>
          <w:szCs w:val="28"/>
        </w:rPr>
        <w:t>。</w:t>
      </w:r>
    </w:p>
    <w:p w:rsidR="0029159F" w:rsidRPr="0029159F" w:rsidRDefault="00343213" w:rsidP="00F61B57">
      <w:pPr>
        <w:pStyle w:val="11"/>
        <w:numPr>
          <w:ilvl w:val="0"/>
          <w:numId w:val="22"/>
        </w:numPr>
        <w:suppressAutoHyphens/>
        <w:autoSpaceDN w:val="0"/>
        <w:spacing w:beforeLines="50" w:before="180" w:line="400" w:lineRule="exact"/>
        <w:ind w:leftChars="0" w:left="560" w:hanging="560"/>
        <w:jc w:val="both"/>
        <w:textAlignment w:val="baseline"/>
        <w:rPr>
          <w:rFonts w:ascii="標楷體" w:hAnsi="標楷體"/>
          <w:szCs w:val="28"/>
        </w:rPr>
      </w:pPr>
      <w:r w:rsidRPr="0029159F">
        <w:rPr>
          <w:rFonts w:ascii="標楷體" w:hAnsi="標楷體" w:hint="eastAsia"/>
          <w:szCs w:val="28"/>
        </w:rPr>
        <w:t>107-108年執行性別主流化成果</w:t>
      </w:r>
      <w:r w:rsidR="00850100" w:rsidRPr="0029159F">
        <w:rPr>
          <w:rFonts w:ascii="標楷體" w:hAnsi="標楷體" w:hint="eastAsia"/>
          <w:szCs w:val="28"/>
        </w:rPr>
        <w:t>為</w:t>
      </w:r>
      <w:r w:rsidR="00DF0D32" w:rsidRPr="0029159F">
        <w:rPr>
          <w:rFonts w:ascii="標楷體" w:hAnsi="標楷體" w:hint="eastAsia"/>
          <w:szCs w:val="28"/>
        </w:rPr>
        <w:t>本處</w:t>
      </w:r>
      <w:r w:rsidR="00C826DC" w:rsidRPr="0029159F">
        <w:rPr>
          <w:rFonts w:ascii="標楷體" w:hAnsi="標楷體" w:hint="eastAsia"/>
          <w:szCs w:val="28"/>
        </w:rPr>
        <w:t>成立性別平等專案小組，符合任一性別至少1/3比例；另加強性別意識培力訓練，提高</w:t>
      </w:r>
      <w:r w:rsidR="00850100" w:rsidRPr="0029159F">
        <w:rPr>
          <w:rFonts w:ascii="標楷體" w:hAnsi="標楷體" w:hint="eastAsia"/>
          <w:szCs w:val="28"/>
        </w:rPr>
        <w:t>性別主流化</w:t>
      </w:r>
      <w:r w:rsidR="00C826DC" w:rsidRPr="0029159F">
        <w:rPr>
          <w:rFonts w:ascii="標楷體" w:hAnsi="標楷體" w:hint="eastAsia"/>
          <w:szCs w:val="28"/>
        </w:rPr>
        <w:t>教育</w:t>
      </w:r>
      <w:r w:rsidR="00850100" w:rsidRPr="0029159F">
        <w:rPr>
          <w:rFonts w:ascii="標楷體" w:hAnsi="標楷體" w:hint="eastAsia"/>
          <w:szCs w:val="28"/>
        </w:rPr>
        <w:t>訓練參訓率</w:t>
      </w:r>
      <w:r w:rsidR="00DF0D32" w:rsidRPr="0029159F">
        <w:rPr>
          <w:rFonts w:ascii="標楷體" w:hAnsi="標楷體" w:hint="eastAsia"/>
          <w:szCs w:val="28"/>
        </w:rPr>
        <w:t>；</w:t>
      </w:r>
      <w:r w:rsidR="00CD2CA5">
        <w:rPr>
          <w:rFonts w:ascii="標楷體" w:hAnsi="標楷體" w:hint="eastAsia"/>
          <w:szCs w:val="28"/>
        </w:rPr>
        <w:t>公布南投縣政府承辦財政</w:t>
      </w:r>
      <w:r w:rsidR="00DF0D32">
        <w:rPr>
          <w:rFonts w:ascii="標楷體" w:hAnsi="標楷體" w:hint="eastAsia"/>
          <w:szCs w:val="28"/>
        </w:rPr>
        <w:t>業務性別統計表，</w:t>
      </w:r>
      <w:r w:rsidR="00CD2CA5">
        <w:rPr>
          <w:rFonts w:ascii="標楷體" w:hAnsi="標楷體" w:hint="eastAsia"/>
          <w:szCs w:val="28"/>
        </w:rPr>
        <w:t>以</w:t>
      </w:r>
      <w:r w:rsidR="00DF0D32">
        <w:rPr>
          <w:rFonts w:ascii="標楷體" w:hAnsi="標楷體" w:hint="eastAsia"/>
          <w:szCs w:val="28"/>
        </w:rPr>
        <w:t>充實性別統計分析資料庫。</w:t>
      </w:r>
    </w:p>
    <w:p w:rsidR="00445809" w:rsidRPr="0029159F" w:rsidRDefault="0029159F" w:rsidP="00F61B57">
      <w:pPr>
        <w:pStyle w:val="11"/>
        <w:numPr>
          <w:ilvl w:val="0"/>
          <w:numId w:val="22"/>
        </w:numPr>
        <w:suppressAutoHyphens/>
        <w:autoSpaceDN w:val="0"/>
        <w:spacing w:beforeLines="50" w:before="180" w:line="400" w:lineRule="exact"/>
        <w:ind w:leftChars="0" w:left="560" w:hanging="560"/>
        <w:jc w:val="both"/>
        <w:textAlignment w:val="baseline"/>
        <w:rPr>
          <w:rStyle w:val="a7"/>
          <w:rFonts w:ascii="標楷體" w:hAnsi="標楷體" w:cs="新細明體"/>
          <w:b w:val="0"/>
          <w:color w:val="000000"/>
          <w:kern w:val="0"/>
          <w:szCs w:val="28"/>
        </w:rPr>
      </w:pPr>
      <w:r w:rsidRPr="0029159F">
        <w:rPr>
          <w:rFonts w:ascii="標楷體" w:hAnsi="標楷體" w:hint="eastAsia"/>
          <w:szCs w:val="28"/>
        </w:rPr>
        <w:t>本處</w:t>
      </w:r>
      <w:r w:rsidR="00DF0D32">
        <w:rPr>
          <w:rFonts w:ascii="標楷體" w:hAnsi="標楷體" w:hint="eastAsia"/>
          <w:szCs w:val="28"/>
        </w:rPr>
        <w:t>賡</w:t>
      </w:r>
      <w:r w:rsidRPr="0029159F">
        <w:rPr>
          <w:rFonts w:ascii="標楷體" w:hAnsi="標楷體" w:hint="eastAsia"/>
          <w:szCs w:val="28"/>
        </w:rPr>
        <w:t>續推動所規劃</w:t>
      </w:r>
      <w:r w:rsidR="00525535" w:rsidRPr="0029159F">
        <w:rPr>
          <w:rFonts w:ascii="標楷體" w:hAnsi="標楷體" w:hint="eastAsia"/>
          <w:szCs w:val="28"/>
        </w:rPr>
        <w:t>實施計畫</w:t>
      </w:r>
      <w:r w:rsidRPr="0029159F">
        <w:rPr>
          <w:rFonts w:ascii="標楷體" w:hAnsi="標楷體" w:hint="eastAsia"/>
          <w:szCs w:val="28"/>
        </w:rPr>
        <w:t>，</w:t>
      </w:r>
      <w:r w:rsidR="00525535" w:rsidRPr="0029159F">
        <w:rPr>
          <w:rFonts w:ascii="標楷體" w:hAnsi="標楷體" w:hint="eastAsia"/>
          <w:szCs w:val="28"/>
        </w:rPr>
        <w:t>透過性別區分</w:t>
      </w:r>
      <w:r w:rsidR="00445809" w:rsidRPr="0029159F">
        <w:rPr>
          <w:rFonts w:ascii="標楷體" w:hAnsi="標楷體" w:hint="eastAsia"/>
          <w:szCs w:val="28"/>
        </w:rPr>
        <w:t>，瞭解不同性別分配，</w:t>
      </w:r>
      <w:r w:rsidR="001450F7" w:rsidRPr="0029159F">
        <w:rPr>
          <w:rFonts w:ascii="標楷體" w:hAnsi="標楷體" w:hint="eastAsia"/>
          <w:szCs w:val="28"/>
        </w:rPr>
        <w:t>其</w:t>
      </w:r>
      <w:r>
        <w:rPr>
          <w:rFonts w:ascii="標楷體" w:hAnsi="標楷體" w:hint="eastAsia"/>
          <w:szCs w:val="28"/>
        </w:rPr>
        <w:t>業務</w:t>
      </w:r>
      <w:r w:rsidR="00E6022B" w:rsidRPr="0029159F">
        <w:rPr>
          <w:rFonts w:ascii="標楷體" w:hAnsi="標楷體" w:hint="eastAsia"/>
          <w:szCs w:val="28"/>
        </w:rPr>
        <w:t>推動</w:t>
      </w:r>
      <w:r w:rsidR="001450F7" w:rsidRPr="0029159F">
        <w:rPr>
          <w:rFonts w:ascii="標楷體" w:hAnsi="標楷體" w:hint="eastAsia"/>
          <w:szCs w:val="28"/>
        </w:rPr>
        <w:t>之</w:t>
      </w:r>
      <w:r>
        <w:rPr>
          <w:rFonts w:ascii="標楷體" w:hAnsi="標楷體" w:hint="eastAsia"/>
          <w:szCs w:val="28"/>
        </w:rPr>
        <w:t>性別</w:t>
      </w:r>
      <w:r w:rsidR="001450F7" w:rsidRPr="0029159F">
        <w:rPr>
          <w:rFonts w:ascii="標楷體" w:hAnsi="標楷體" w:hint="eastAsia"/>
          <w:szCs w:val="28"/>
        </w:rPr>
        <w:t>比較，</w:t>
      </w:r>
      <w:r w:rsidR="00445809" w:rsidRPr="0029159F">
        <w:rPr>
          <w:rFonts w:ascii="標楷體" w:hAnsi="標楷體" w:hint="eastAsia"/>
          <w:szCs w:val="28"/>
        </w:rPr>
        <w:t>並強化性別</w:t>
      </w:r>
      <w:r w:rsidR="001450F7" w:rsidRPr="0029159F">
        <w:rPr>
          <w:rFonts w:ascii="標楷體" w:hAnsi="標楷體" w:hint="eastAsia"/>
          <w:szCs w:val="28"/>
        </w:rPr>
        <w:t>區分訓練</w:t>
      </w:r>
      <w:r w:rsidR="00AA2557" w:rsidRPr="0029159F">
        <w:rPr>
          <w:rFonts w:ascii="標楷體" w:hAnsi="標楷體" w:hint="eastAsia"/>
          <w:szCs w:val="28"/>
        </w:rPr>
        <w:t>參與度及性別</w:t>
      </w:r>
      <w:r w:rsidR="00445809" w:rsidRPr="0029159F">
        <w:rPr>
          <w:rFonts w:ascii="標楷體" w:hAnsi="標楷體" w:hint="eastAsia"/>
          <w:szCs w:val="28"/>
        </w:rPr>
        <w:t>平等業務之推動，達成促進性別平等之目的。</w:t>
      </w:r>
    </w:p>
    <w:p w:rsidR="001C5166" w:rsidRPr="000B5E62" w:rsidRDefault="001C5166"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ascii="標楷體" w:hAnsi="標楷體" w:cs="新細明體" w:hint="eastAsia"/>
          <w:b/>
          <w:color w:val="000000"/>
          <w:kern w:val="0"/>
          <w:szCs w:val="28"/>
        </w:rPr>
        <w:t>計畫目標</w:t>
      </w:r>
      <w:r w:rsidR="00D72861">
        <w:rPr>
          <w:rFonts w:ascii="標楷體" w:hAnsi="標楷體" w:cs="新細明體" w:hint="eastAsia"/>
          <w:b/>
          <w:color w:val="000000"/>
          <w:kern w:val="0"/>
          <w:szCs w:val="28"/>
        </w:rPr>
        <w:t>:</w:t>
      </w:r>
    </w:p>
    <w:p w:rsidR="00040384" w:rsidRPr="000B5E62" w:rsidRDefault="00204258" w:rsidP="00E53E4C">
      <w:pPr>
        <w:widowControl/>
        <w:spacing w:before="100" w:beforeAutospacing="1" w:after="100" w:afterAutospacing="1" w:line="280" w:lineRule="exact"/>
        <w:ind w:left="560" w:hanging="560"/>
        <w:rPr>
          <w:rFonts w:ascii="標楷體" w:hAnsi="標楷體"/>
          <w:szCs w:val="28"/>
        </w:rPr>
      </w:pPr>
      <w:r>
        <w:rPr>
          <w:rFonts w:ascii="標楷體" w:hAnsi="標楷體" w:hint="eastAsia"/>
          <w:szCs w:val="28"/>
        </w:rPr>
        <w:t>一、南投縣政府財政處執行</w:t>
      </w:r>
      <w:r w:rsidR="009752A1">
        <w:rPr>
          <w:rFonts w:ascii="標楷體" w:hAnsi="標楷體" w:hint="eastAsia"/>
          <w:szCs w:val="28"/>
        </w:rPr>
        <w:t>性別</w:t>
      </w:r>
      <w:r>
        <w:rPr>
          <w:rFonts w:ascii="標楷體" w:hAnsi="標楷體" w:hint="eastAsia"/>
          <w:szCs w:val="28"/>
        </w:rPr>
        <w:t>主流化實施計畫所需工具</w:t>
      </w:r>
      <w:r w:rsidR="00040384" w:rsidRPr="000B5E62">
        <w:rPr>
          <w:rFonts w:ascii="標楷體" w:hAnsi="標楷體" w:hint="eastAsia"/>
          <w:szCs w:val="28"/>
        </w:rPr>
        <w:t>。</w:t>
      </w:r>
    </w:p>
    <w:p w:rsidR="003E1BCD" w:rsidRPr="00CB4F1D" w:rsidRDefault="008F3B9B" w:rsidP="0077404C">
      <w:pPr>
        <w:autoSpaceDE w:val="0"/>
        <w:autoSpaceDN w:val="0"/>
        <w:adjustRightInd w:val="0"/>
        <w:spacing w:line="280" w:lineRule="exact"/>
        <w:ind w:left="560" w:hanging="560"/>
        <w:rPr>
          <w:rFonts w:ascii="標楷體" w:hAnsi="標楷體"/>
          <w:szCs w:val="28"/>
        </w:rPr>
      </w:pPr>
      <w:r>
        <w:rPr>
          <w:rFonts w:ascii="標楷體" w:hAnsi="標楷體" w:hint="eastAsia"/>
          <w:szCs w:val="28"/>
        </w:rPr>
        <w:t>二、</w:t>
      </w:r>
      <w:r w:rsidR="00204258">
        <w:rPr>
          <w:rFonts w:ascii="標楷體" w:hAnsi="標楷體" w:hint="eastAsia"/>
          <w:szCs w:val="28"/>
        </w:rPr>
        <w:t>協助熟稔前述工具之運用</w:t>
      </w:r>
      <w:r w:rsidR="0022051F">
        <w:rPr>
          <w:rFonts w:ascii="標楷體" w:hAnsi="標楷體" w:hint="eastAsia"/>
          <w:szCs w:val="28"/>
        </w:rPr>
        <w:t>，就業務範圍檢視現有方案之不足，並發展改善計畫。</w:t>
      </w:r>
    </w:p>
    <w:p w:rsidR="0022051F" w:rsidRDefault="0022051F" w:rsidP="00E53E4C">
      <w:pPr>
        <w:widowControl/>
        <w:tabs>
          <w:tab w:val="left" w:pos="720"/>
          <w:tab w:val="left" w:pos="851"/>
          <w:tab w:val="left" w:pos="900"/>
          <w:tab w:val="left" w:pos="1980"/>
        </w:tabs>
        <w:spacing w:line="440" w:lineRule="exact"/>
        <w:ind w:left="560" w:hanging="560"/>
        <w:rPr>
          <w:rFonts w:ascii="標楷體" w:hAnsi="標楷體"/>
          <w:szCs w:val="28"/>
        </w:rPr>
      </w:pPr>
      <w:r>
        <w:rPr>
          <w:rFonts w:ascii="標楷體" w:hAnsi="標楷體" w:cs="新細明體" w:hint="eastAsia"/>
          <w:color w:val="000000"/>
          <w:kern w:val="0"/>
          <w:szCs w:val="28"/>
        </w:rPr>
        <w:t>三、就業務範圍訂定</w:t>
      </w:r>
      <w:r w:rsidRPr="000B5E62">
        <w:rPr>
          <w:rFonts w:ascii="標楷體" w:hAnsi="標楷體" w:cs="新細明體"/>
          <w:color w:val="000000"/>
          <w:kern w:val="0"/>
          <w:szCs w:val="28"/>
        </w:rPr>
        <w:t>性別主流化</w:t>
      </w:r>
      <w:r>
        <w:rPr>
          <w:rFonts w:ascii="標楷體" w:hAnsi="標楷體" w:cs="新細明體" w:hint="eastAsia"/>
          <w:color w:val="000000"/>
          <w:kern w:val="0"/>
          <w:szCs w:val="28"/>
        </w:rPr>
        <w:t>實施計畫</w:t>
      </w:r>
      <w:r w:rsidR="004F55CE">
        <w:rPr>
          <w:rFonts w:ascii="標楷體" w:hAnsi="標楷體" w:cs="新細明體" w:hint="eastAsia"/>
          <w:color w:val="000000"/>
          <w:kern w:val="0"/>
          <w:szCs w:val="28"/>
        </w:rPr>
        <w:t>之目標</w:t>
      </w:r>
      <w:r w:rsidRPr="000B5E62">
        <w:rPr>
          <w:rFonts w:ascii="標楷體" w:hAnsi="標楷體" w:cs="新細明體"/>
          <w:color w:val="000000"/>
          <w:kern w:val="0"/>
          <w:szCs w:val="28"/>
        </w:rPr>
        <w:t>。</w:t>
      </w:r>
    </w:p>
    <w:p w:rsidR="00E9740A" w:rsidRDefault="00E9740A" w:rsidP="00E53E4C">
      <w:pPr>
        <w:widowControl/>
        <w:tabs>
          <w:tab w:val="left" w:pos="720"/>
          <w:tab w:val="left" w:pos="851"/>
          <w:tab w:val="left" w:pos="900"/>
          <w:tab w:val="left" w:pos="1980"/>
        </w:tabs>
        <w:spacing w:line="440" w:lineRule="exact"/>
        <w:ind w:left="560" w:hanging="560"/>
        <w:rPr>
          <w:rFonts w:ascii="標楷體" w:hAnsi="標楷體" w:cs="新細明體"/>
          <w:color w:val="000000"/>
          <w:kern w:val="0"/>
          <w:szCs w:val="28"/>
        </w:rPr>
      </w:pPr>
      <w:r>
        <w:rPr>
          <w:rFonts w:ascii="標楷體" w:hAnsi="標楷體" w:cs="新細明體" w:hint="eastAsia"/>
          <w:color w:val="000000"/>
          <w:kern w:val="0"/>
          <w:szCs w:val="28"/>
        </w:rPr>
        <w:t>四、</w:t>
      </w:r>
      <w:r w:rsidR="0022051F">
        <w:rPr>
          <w:rFonts w:ascii="標楷體" w:hAnsi="標楷體" w:cs="新細明體" w:hint="eastAsia"/>
          <w:color w:val="000000"/>
          <w:kern w:val="0"/>
          <w:szCs w:val="28"/>
        </w:rPr>
        <w:t>分階段逐步推動</w:t>
      </w:r>
      <w:r w:rsidR="00BE199C">
        <w:rPr>
          <w:rFonts w:ascii="標楷體" w:hAnsi="標楷體" w:cs="新細明體" w:hint="eastAsia"/>
          <w:color w:val="000000"/>
          <w:kern w:val="0"/>
          <w:szCs w:val="28"/>
        </w:rPr>
        <w:t>在分析問題</w:t>
      </w:r>
      <w:r w:rsidR="005C14FE" w:rsidRPr="000B5E62">
        <w:rPr>
          <w:rFonts w:ascii="標楷體" w:hAnsi="標楷體" w:cs="新細明體" w:hint="eastAsia"/>
          <w:color w:val="000000"/>
          <w:kern w:val="0"/>
          <w:szCs w:val="28"/>
        </w:rPr>
        <w:t>、</w:t>
      </w:r>
      <w:r w:rsidR="005C14FE">
        <w:rPr>
          <w:rFonts w:ascii="標楷體" w:hAnsi="標楷體" w:cs="新細明體" w:hint="eastAsia"/>
          <w:color w:val="000000"/>
          <w:kern w:val="0"/>
          <w:szCs w:val="28"/>
        </w:rPr>
        <w:t>制定法令</w:t>
      </w:r>
      <w:r w:rsidR="005C14FE" w:rsidRPr="000B5E62">
        <w:rPr>
          <w:rFonts w:ascii="標楷體" w:hAnsi="標楷體" w:cs="新細明體" w:hint="eastAsia"/>
          <w:color w:val="000000"/>
          <w:kern w:val="0"/>
          <w:szCs w:val="28"/>
        </w:rPr>
        <w:t>、</w:t>
      </w:r>
      <w:r w:rsidR="005C14FE">
        <w:rPr>
          <w:rFonts w:ascii="標楷體" w:hAnsi="標楷體" w:cs="新細明體" w:hint="eastAsia"/>
          <w:color w:val="000000"/>
          <w:kern w:val="0"/>
          <w:szCs w:val="28"/>
        </w:rPr>
        <w:t>政策</w:t>
      </w:r>
      <w:r w:rsidR="005C14FE" w:rsidRPr="000B5E62">
        <w:rPr>
          <w:rFonts w:ascii="標楷體" w:hAnsi="標楷體" w:cs="新細明體" w:hint="eastAsia"/>
          <w:color w:val="000000"/>
          <w:kern w:val="0"/>
          <w:szCs w:val="28"/>
        </w:rPr>
        <w:t>、</w:t>
      </w:r>
      <w:r w:rsidR="005C14FE">
        <w:rPr>
          <w:rFonts w:ascii="標楷體" w:hAnsi="標楷體" w:cs="新細明體" w:hint="eastAsia"/>
          <w:color w:val="000000"/>
          <w:kern w:val="0"/>
          <w:szCs w:val="28"/>
        </w:rPr>
        <w:t>方案計畫及資源分配時</w:t>
      </w:r>
      <w:r w:rsidR="00BE199C">
        <w:rPr>
          <w:rFonts w:ascii="標楷體" w:hAnsi="標楷體" w:cs="新細明體" w:hint="eastAsia"/>
          <w:color w:val="000000"/>
          <w:kern w:val="0"/>
          <w:szCs w:val="28"/>
        </w:rPr>
        <w:t>，</w:t>
      </w:r>
      <w:r w:rsidR="005C14FE">
        <w:rPr>
          <w:rFonts w:ascii="標楷體" w:hAnsi="標楷體" w:cs="新細明體" w:hint="eastAsia"/>
          <w:color w:val="000000"/>
          <w:kern w:val="0"/>
          <w:szCs w:val="28"/>
        </w:rPr>
        <w:t>將性別意識觀點</w:t>
      </w:r>
      <w:r w:rsidR="00BE199C">
        <w:rPr>
          <w:rFonts w:ascii="標楷體" w:hAnsi="標楷體" w:cs="新細明體" w:hint="eastAsia"/>
          <w:color w:val="000000"/>
          <w:kern w:val="0"/>
          <w:szCs w:val="28"/>
        </w:rPr>
        <w:t>納入，帶動深層組織變革</w:t>
      </w:r>
      <w:r w:rsidRPr="000B5E62">
        <w:rPr>
          <w:rFonts w:ascii="標楷體" w:hAnsi="標楷體" w:cs="新細明體"/>
          <w:color w:val="000000"/>
          <w:kern w:val="0"/>
          <w:szCs w:val="28"/>
        </w:rPr>
        <w:t>。</w:t>
      </w:r>
    </w:p>
    <w:p w:rsidR="00B156C8" w:rsidRPr="000B5E62" w:rsidRDefault="0022051F" w:rsidP="00737E2A">
      <w:pPr>
        <w:widowControl/>
        <w:tabs>
          <w:tab w:val="left" w:pos="851"/>
        </w:tabs>
        <w:spacing w:line="440" w:lineRule="exact"/>
        <w:ind w:left="560" w:hanging="560"/>
        <w:rPr>
          <w:rFonts w:ascii="標楷體" w:hAnsi="標楷體"/>
          <w:szCs w:val="28"/>
        </w:rPr>
      </w:pPr>
      <w:r>
        <w:rPr>
          <w:rFonts w:ascii="標楷體" w:hAnsi="標楷體" w:cs="新細明體" w:hint="eastAsia"/>
          <w:color w:val="000000"/>
          <w:kern w:val="0"/>
          <w:szCs w:val="28"/>
        </w:rPr>
        <w:t>五</w:t>
      </w:r>
      <w:r w:rsidR="00BE199C">
        <w:rPr>
          <w:rFonts w:ascii="標楷體" w:hAnsi="標楷體" w:cs="新細明體" w:hint="eastAsia"/>
          <w:color w:val="000000"/>
          <w:kern w:val="0"/>
          <w:szCs w:val="28"/>
        </w:rPr>
        <w:t>、依據消除對婦女一切形式歧視公約</w:t>
      </w:r>
      <w:r w:rsidR="00B156C8">
        <w:rPr>
          <w:rFonts w:ascii="標楷體" w:hAnsi="標楷體" w:cs="新細明體" w:hint="eastAsia"/>
          <w:color w:val="000000"/>
          <w:kern w:val="0"/>
          <w:szCs w:val="28"/>
        </w:rPr>
        <w:t>(</w:t>
      </w:r>
      <w:r w:rsidR="00B156C8">
        <w:rPr>
          <w:rFonts w:ascii="標楷體" w:hAnsi="標楷體" w:cs="新細明體"/>
          <w:color w:val="000000"/>
          <w:kern w:val="0"/>
          <w:szCs w:val="28"/>
        </w:rPr>
        <w:t>CEDAW)</w:t>
      </w:r>
      <w:r w:rsidR="00BE199C">
        <w:rPr>
          <w:rFonts w:ascii="標楷體" w:hAnsi="標楷體" w:cs="新細明體" w:hint="eastAsia"/>
          <w:color w:val="000000"/>
          <w:kern w:val="0"/>
          <w:szCs w:val="28"/>
        </w:rPr>
        <w:t>，</w:t>
      </w:r>
      <w:r w:rsidR="00B156C8">
        <w:rPr>
          <w:rFonts w:ascii="標楷體" w:hAnsi="標楷體" w:cs="新細明體" w:hint="eastAsia"/>
          <w:color w:val="000000"/>
          <w:kern w:val="0"/>
          <w:szCs w:val="28"/>
        </w:rPr>
        <w:t>檢視業管相關法</w:t>
      </w:r>
      <w:r w:rsidR="005C14FE">
        <w:rPr>
          <w:rFonts w:ascii="標楷體" w:hAnsi="標楷體" w:cs="新細明體" w:hint="eastAsia"/>
          <w:color w:val="000000"/>
          <w:kern w:val="0"/>
          <w:szCs w:val="28"/>
        </w:rPr>
        <w:t>規及行政措施。</w:t>
      </w:r>
    </w:p>
    <w:p w:rsidR="00B6172B" w:rsidRPr="006A1A7B" w:rsidRDefault="00B6172B"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sidRPr="000B5E62">
        <w:rPr>
          <w:rFonts w:ascii="標楷體" w:hAnsi="標楷體" w:cs="新細明體" w:hint="eastAsia"/>
          <w:b/>
          <w:color w:val="000000"/>
          <w:kern w:val="0"/>
          <w:szCs w:val="28"/>
        </w:rPr>
        <w:lastRenderedPageBreak/>
        <w:t>實施對象</w:t>
      </w:r>
      <w:r w:rsidR="00C05026" w:rsidRPr="000B5E62">
        <w:rPr>
          <w:rFonts w:ascii="標楷體" w:hAnsi="標楷體" w:cs="新細明體" w:hint="eastAsia"/>
          <w:b/>
          <w:color w:val="000000"/>
          <w:kern w:val="0"/>
          <w:szCs w:val="28"/>
        </w:rPr>
        <w:t xml:space="preserve">: </w:t>
      </w:r>
      <w:r w:rsidR="005727F3" w:rsidRPr="006A1A7B">
        <w:rPr>
          <w:rFonts w:ascii="標楷體" w:hAnsi="標楷體" w:cs="新細明體" w:hint="eastAsia"/>
          <w:b/>
          <w:color w:val="000000"/>
          <w:kern w:val="0"/>
          <w:szCs w:val="28"/>
        </w:rPr>
        <w:t>財政處全體</w:t>
      </w:r>
      <w:r w:rsidR="00C05026" w:rsidRPr="006A1A7B">
        <w:rPr>
          <w:rFonts w:ascii="標楷體" w:hAnsi="標楷體" w:cs="新細明體" w:hint="eastAsia"/>
          <w:b/>
          <w:color w:val="000000"/>
          <w:kern w:val="0"/>
          <w:szCs w:val="28"/>
        </w:rPr>
        <w:t>同仁。</w:t>
      </w:r>
    </w:p>
    <w:p w:rsidR="00C05026" w:rsidRPr="006A1A7B" w:rsidRDefault="003720F9"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sidRPr="000B5E62">
        <w:rPr>
          <w:rFonts w:ascii="標楷體" w:hAnsi="標楷體" w:cs="新細明體" w:hint="eastAsia"/>
          <w:b/>
          <w:color w:val="000000"/>
          <w:kern w:val="0"/>
          <w:szCs w:val="28"/>
        </w:rPr>
        <w:t>實施</w:t>
      </w:r>
      <w:r>
        <w:rPr>
          <w:rFonts w:ascii="標楷體" w:hAnsi="標楷體" w:cs="新細明體" w:hint="eastAsia"/>
          <w:b/>
          <w:color w:val="000000"/>
          <w:kern w:val="0"/>
          <w:szCs w:val="28"/>
        </w:rPr>
        <w:t>期程</w:t>
      </w:r>
      <w:r w:rsidR="00C05026" w:rsidRPr="000B5E62">
        <w:rPr>
          <w:rFonts w:ascii="標楷體" w:hAnsi="標楷體" w:cs="新細明體" w:hint="eastAsia"/>
          <w:b/>
          <w:color w:val="000000"/>
          <w:kern w:val="0"/>
          <w:szCs w:val="28"/>
        </w:rPr>
        <w:t xml:space="preserve">: </w:t>
      </w:r>
      <w:r w:rsidR="00C05026" w:rsidRPr="006A1A7B">
        <w:rPr>
          <w:rFonts w:ascii="標楷體" w:hAnsi="標楷體" w:cs="新細明體" w:hint="eastAsia"/>
          <w:b/>
          <w:color w:val="000000"/>
          <w:kern w:val="0"/>
          <w:szCs w:val="28"/>
        </w:rPr>
        <w:t>10</w:t>
      </w:r>
      <w:r w:rsidR="0055028D" w:rsidRPr="006A1A7B">
        <w:rPr>
          <w:rFonts w:ascii="標楷體" w:hAnsi="標楷體" w:cs="新細明體" w:hint="eastAsia"/>
          <w:b/>
          <w:color w:val="000000"/>
          <w:kern w:val="0"/>
          <w:szCs w:val="28"/>
        </w:rPr>
        <w:t>9</w:t>
      </w:r>
      <w:r w:rsidR="00C05026" w:rsidRPr="006A1A7B">
        <w:rPr>
          <w:rFonts w:ascii="標楷體" w:hAnsi="標楷體" w:cs="新細明體" w:hint="eastAsia"/>
          <w:b/>
          <w:color w:val="000000"/>
          <w:kern w:val="0"/>
          <w:szCs w:val="28"/>
        </w:rPr>
        <w:t>年1月至1</w:t>
      </w:r>
      <w:r w:rsidR="0055028D" w:rsidRPr="006A1A7B">
        <w:rPr>
          <w:rFonts w:ascii="標楷體" w:hAnsi="標楷體" w:cs="新細明體" w:hint="eastAsia"/>
          <w:b/>
          <w:color w:val="000000"/>
          <w:kern w:val="0"/>
          <w:szCs w:val="28"/>
        </w:rPr>
        <w:t>10</w:t>
      </w:r>
      <w:r w:rsidR="00C05026" w:rsidRPr="006A1A7B">
        <w:rPr>
          <w:rFonts w:ascii="標楷體" w:hAnsi="標楷體" w:cs="新細明體" w:hint="eastAsia"/>
          <w:b/>
          <w:color w:val="000000"/>
          <w:kern w:val="0"/>
          <w:szCs w:val="28"/>
        </w:rPr>
        <w:t>年12月。</w:t>
      </w:r>
    </w:p>
    <w:p w:rsidR="00D61BCF" w:rsidRPr="000B5E62" w:rsidRDefault="00D61BCF" w:rsidP="004403D2">
      <w:pPr>
        <w:widowControl/>
        <w:tabs>
          <w:tab w:val="left" w:pos="0"/>
          <w:tab w:val="left" w:pos="360"/>
          <w:tab w:val="left" w:pos="851"/>
        </w:tabs>
        <w:spacing w:after="120" w:line="240" w:lineRule="exact"/>
        <w:ind w:left="560" w:hanging="560"/>
        <w:rPr>
          <w:rFonts w:ascii="標楷體" w:hAnsi="標楷體" w:cs="新細明體"/>
          <w:color w:val="000000"/>
          <w:kern w:val="0"/>
          <w:szCs w:val="28"/>
        </w:rPr>
      </w:pPr>
      <w:bookmarkStart w:id="0" w:name="_GoBack"/>
      <w:bookmarkEnd w:id="0"/>
    </w:p>
    <w:p w:rsidR="00D61BCF" w:rsidRPr="006A1A7B" w:rsidRDefault="003720F9"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ascii="標楷體" w:hAnsi="標楷體" w:cs="新細明體" w:hint="eastAsia"/>
          <w:b/>
          <w:color w:val="000000"/>
          <w:kern w:val="0"/>
          <w:szCs w:val="28"/>
        </w:rPr>
        <w:t>推動具體措施</w:t>
      </w:r>
      <w:r w:rsidR="00154AC8" w:rsidRPr="000B5E62">
        <w:rPr>
          <w:rFonts w:ascii="標楷體" w:hAnsi="標楷體" w:cs="新細明體" w:hint="eastAsia"/>
          <w:b/>
          <w:color w:val="000000"/>
          <w:kern w:val="0"/>
          <w:szCs w:val="28"/>
        </w:rPr>
        <w:t>:</w:t>
      </w:r>
    </w:p>
    <w:p w:rsidR="00971140" w:rsidRDefault="00E52D35" w:rsidP="00971140">
      <w:pPr>
        <w:pStyle w:val="11"/>
        <w:spacing w:beforeLines="50" w:before="180"/>
        <w:ind w:leftChars="0" w:left="0" w:firstLineChars="50" w:firstLine="140"/>
        <w:outlineLvl w:val="0"/>
        <w:rPr>
          <w:rFonts w:ascii="標楷體" w:hAnsi="標楷體"/>
          <w:szCs w:val="28"/>
        </w:rPr>
      </w:pPr>
      <w:r w:rsidRPr="00E52D35">
        <w:rPr>
          <w:rFonts w:ascii="標楷體" w:hAnsi="標楷體" w:cs="Meiryo" w:hint="eastAsia"/>
          <w:szCs w:val="28"/>
        </w:rPr>
        <w:t>一、性別</w:t>
      </w:r>
      <w:r w:rsidRPr="000B5E62">
        <w:rPr>
          <w:rFonts w:ascii="標楷體" w:hAnsi="標楷體" w:cs="新細明體"/>
          <w:color w:val="000000"/>
          <w:kern w:val="0"/>
          <w:szCs w:val="28"/>
        </w:rPr>
        <w:t>主流化</w:t>
      </w:r>
      <w:r>
        <w:rPr>
          <w:rFonts w:ascii="標楷體" w:hAnsi="標楷體" w:cs="新細明體" w:hint="eastAsia"/>
          <w:color w:val="000000"/>
          <w:kern w:val="0"/>
          <w:szCs w:val="28"/>
        </w:rPr>
        <w:t>訓練參訓率</w:t>
      </w:r>
      <w:r w:rsidR="00971140">
        <w:rPr>
          <w:rFonts w:ascii="標楷體" w:hAnsi="標楷體" w:cs="新細明體" w:hint="eastAsia"/>
          <w:color w:val="000000"/>
          <w:kern w:val="0"/>
          <w:szCs w:val="28"/>
        </w:rPr>
        <w:t>:</w:t>
      </w:r>
      <w:r w:rsidR="00971140" w:rsidRPr="00F8357D">
        <w:rPr>
          <w:rFonts w:ascii="標楷體" w:hAnsi="標楷體" w:hint="eastAsia"/>
          <w:szCs w:val="28"/>
        </w:rPr>
        <w:t xml:space="preserve"> </w:t>
      </w:r>
      <w:r w:rsidR="00971140">
        <w:rPr>
          <w:rFonts w:ascii="標楷體" w:hAnsi="標楷體" w:hint="eastAsia"/>
          <w:szCs w:val="28"/>
        </w:rPr>
        <w:t>本處</w:t>
      </w:r>
      <w:r w:rsidR="00E90B72">
        <w:rPr>
          <w:rFonts w:ascii="標楷體" w:hAnsi="標楷體" w:hint="eastAsia"/>
          <w:szCs w:val="28"/>
        </w:rPr>
        <w:t>職</w:t>
      </w:r>
      <w:r w:rsidR="00971140">
        <w:rPr>
          <w:rFonts w:ascii="標楷體" w:hAnsi="標楷體" w:hint="eastAsia"/>
          <w:szCs w:val="28"/>
        </w:rPr>
        <w:t>員參與達</w:t>
      </w:r>
      <w:r w:rsidR="00971140" w:rsidRPr="00703893">
        <w:rPr>
          <w:rFonts w:ascii="標楷體" w:hAnsi="標楷體" w:hint="eastAsia"/>
          <w:szCs w:val="28"/>
        </w:rPr>
        <w:t>成率</w:t>
      </w:r>
      <w:r w:rsidR="00971140">
        <w:rPr>
          <w:rFonts w:ascii="標楷體" w:hAnsi="標楷體" w:hint="eastAsia"/>
          <w:szCs w:val="28"/>
        </w:rPr>
        <w:t>80%</w:t>
      </w:r>
      <w:r w:rsidR="00E90B72">
        <w:rPr>
          <w:rFonts w:ascii="標楷體" w:hAnsi="標楷體" w:hint="eastAsia"/>
          <w:szCs w:val="28"/>
        </w:rPr>
        <w:t>以上</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79"/>
        <w:gridCol w:w="3804"/>
        <w:gridCol w:w="1157"/>
        <w:gridCol w:w="1134"/>
      </w:tblGrid>
      <w:tr w:rsidR="00F35D51" w:rsidRPr="00F35D51" w:rsidTr="008361A3">
        <w:trPr>
          <w:trHeight w:val="440"/>
          <w:tblHeader/>
        </w:trPr>
        <w:tc>
          <w:tcPr>
            <w:tcW w:w="616" w:type="dxa"/>
            <w:vMerge w:val="restart"/>
            <w:shd w:val="clear" w:color="auto" w:fill="auto"/>
            <w:vAlign w:val="center"/>
          </w:tcPr>
          <w:p w:rsidR="00971140" w:rsidRPr="00F35D51" w:rsidRDefault="00971140" w:rsidP="00F35D51">
            <w:pPr>
              <w:spacing w:before="60" w:after="60" w:line="400" w:lineRule="exact"/>
              <w:ind w:leftChars="-46" w:left="-17" w:rightChars="-39" w:right="-109" w:hangingChars="40" w:hanging="112"/>
              <w:jc w:val="center"/>
              <w:rPr>
                <w:rFonts w:ascii="標楷體" w:hAnsi="標楷體"/>
              </w:rPr>
            </w:pPr>
            <w:r w:rsidRPr="00F35D51">
              <w:rPr>
                <w:rFonts w:ascii="標楷體" w:hAnsi="標楷體" w:hint="eastAsia"/>
              </w:rPr>
              <w:t>序號</w:t>
            </w:r>
          </w:p>
        </w:tc>
        <w:tc>
          <w:tcPr>
            <w:tcW w:w="2379"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關鍵績效指標</w:t>
            </w:r>
          </w:p>
        </w:tc>
        <w:tc>
          <w:tcPr>
            <w:tcW w:w="3804"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衡量標準</w:t>
            </w:r>
          </w:p>
        </w:tc>
        <w:tc>
          <w:tcPr>
            <w:tcW w:w="2291" w:type="dxa"/>
            <w:gridSpan w:val="2"/>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年度目標值</w:t>
            </w:r>
          </w:p>
        </w:tc>
      </w:tr>
      <w:tr w:rsidR="00F35D51" w:rsidRPr="00F35D51" w:rsidTr="008361A3">
        <w:trPr>
          <w:trHeight w:val="440"/>
          <w:tblHeader/>
        </w:trPr>
        <w:tc>
          <w:tcPr>
            <w:tcW w:w="616" w:type="dxa"/>
            <w:vMerge/>
            <w:shd w:val="clear" w:color="auto" w:fill="auto"/>
            <w:vAlign w:val="center"/>
          </w:tcPr>
          <w:p w:rsidR="00971140" w:rsidRPr="00F35D51" w:rsidRDefault="00971140" w:rsidP="00F35D51">
            <w:pPr>
              <w:widowControl/>
              <w:spacing w:before="60" w:after="60" w:line="400" w:lineRule="exact"/>
              <w:ind w:leftChars="-46" w:left="-17" w:rightChars="-39" w:right="-109" w:hangingChars="40" w:hanging="112"/>
              <w:jc w:val="center"/>
              <w:rPr>
                <w:rFonts w:ascii="標楷體" w:hAnsi="標楷體"/>
              </w:rPr>
            </w:pPr>
          </w:p>
        </w:tc>
        <w:tc>
          <w:tcPr>
            <w:tcW w:w="2379"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3804"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1157" w:type="dxa"/>
            <w:shd w:val="clear" w:color="auto" w:fill="auto"/>
            <w:vAlign w:val="center"/>
          </w:tcPr>
          <w:p w:rsidR="00971140" w:rsidRPr="00F35D51" w:rsidRDefault="00971140" w:rsidP="008361A3">
            <w:pPr>
              <w:widowControl/>
              <w:snapToGrid w:val="0"/>
              <w:spacing w:after="60" w:line="400" w:lineRule="exact"/>
              <w:ind w:left="0" w:firstLineChars="0" w:firstLine="0"/>
              <w:jc w:val="center"/>
              <w:rPr>
                <w:rFonts w:ascii="標楷體" w:hAnsi="標楷體"/>
              </w:rPr>
            </w:pPr>
            <w:r w:rsidRPr="00F35D51">
              <w:rPr>
                <w:rFonts w:ascii="標楷體" w:hAnsi="標楷體" w:hint="eastAsia"/>
              </w:rPr>
              <w:t>109年</w:t>
            </w:r>
          </w:p>
        </w:tc>
        <w:tc>
          <w:tcPr>
            <w:tcW w:w="1134" w:type="dxa"/>
            <w:shd w:val="clear" w:color="auto" w:fill="auto"/>
            <w:vAlign w:val="center"/>
          </w:tcPr>
          <w:p w:rsidR="00971140" w:rsidRPr="00F35D51" w:rsidRDefault="00971140" w:rsidP="008361A3">
            <w:pPr>
              <w:widowControl/>
              <w:spacing w:before="60" w:after="60" w:line="400" w:lineRule="exact"/>
              <w:ind w:left="0" w:firstLineChars="0" w:firstLine="0"/>
              <w:jc w:val="center"/>
              <w:rPr>
                <w:rFonts w:ascii="標楷體" w:hAnsi="標楷體"/>
              </w:rPr>
            </w:pPr>
            <w:r w:rsidRPr="00F35D51">
              <w:rPr>
                <w:rFonts w:ascii="標楷體" w:hAnsi="標楷體" w:hint="eastAsia"/>
              </w:rPr>
              <w:t>110年</w:t>
            </w:r>
          </w:p>
        </w:tc>
      </w:tr>
      <w:tr w:rsidR="00F35D51" w:rsidRPr="00F35D51" w:rsidTr="008361A3">
        <w:tc>
          <w:tcPr>
            <w:tcW w:w="616"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w:t>
            </w:r>
          </w:p>
        </w:tc>
        <w:tc>
          <w:tcPr>
            <w:tcW w:w="2379" w:type="dxa"/>
            <w:shd w:val="clear" w:color="auto" w:fill="auto"/>
          </w:tcPr>
          <w:p w:rsidR="00971140" w:rsidRPr="00F35D51" w:rsidRDefault="00E90B72" w:rsidP="008361A3">
            <w:pPr>
              <w:widowControl/>
              <w:spacing w:before="60" w:after="60" w:line="400" w:lineRule="exact"/>
              <w:ind w:left="0" w:rightChars="-27" w:right="-76" w:firstLineChars="0" w:firstLine="0"/>
              <w:jc w:val="both"/>
              <w:rPr>
                <w:rFonts w:ascii="標楷體" w:hAnsi="標楷體"/>
              </w:rPr>
            </w:pPr>
            <w:r w:rsidRPr="00F35D51">
              <w:rPr>
                <w:rFonts w:ascii="標楷體" w:hAnsi="標楷體" w:cs="新細明體" w:hint="eastAsia"/>
                <w:color w:val="000000"/>
                <w:kern w:val="0"/>
                <w:szCs w:val="28"/>
              </w:rPr>
              <w:t>性別主流化相關課程訓練</w:t>
            </w:r>
            <w:r w:rsidR="00CD7245">
              <w:rPr>
                <w:rFonts w:ascii="標楷體" w:hAnsi="標楷體" w:cs="新細明體" w:hint="eastAsia"/>
                <w:color w:val="000000"/>
                <w:kern w:val="0"/>
                <w:szCs w:val="28"/>
              </w:rPr>
              <w:t>參訓率</w:t>
            </w:r>
          </w:p>
        </w:tc>
        <w:tc>
          <w:tcPr>
            <w:tcW w:w="3804" w:type="dxa"/>
            <w:shd w:val="clear" w:color="auto" w:fill="auto"/>
          </w:tcPr>
          <w:p w:rsidR="00971140" w:rsidRPr="00F35D51" w:rsidRDefault="00971140" w:rsidP="008361A3">
            <w:pPr>
              <w:widowControl/>
              <w:spacing w:before="60" w:after="60" w:line="400" w:lineRule="exact"/>
              <w:ind w:left="0" w:firstLineChars="0" w:firstLine="0"/>
              <w:jc w:val="both"/>
              <w:rPr>
                <w:rFonts w:ascii="標楷體" w:hAnsi="標楷體"/>
              </w:rPr>
            </w:pPr>
            <w:r w:rsidRPr="00F35D51">
              <w:rPr>
                <w:rFonts w:ascii="標楷體" w:hAnsi="標楷體" w:hint="eastAsia"/>
                <w:szCs w:val="28"/>
              </w:rPr>
              <w:t>本處</w:t>
            </w:r>
            <w:r w:rsidR="00F4491A">
              <w:rPr>
                <w:rFonts w:ascii="標楷體" w:hAnsi="標楷體" w:hint="eastAsia"/>
                <w:szCs w:val="28"/>
              </w:rPr>
              <w:t>編制人</w:t>
            </w:r>
            <w:r w:rsidR="00F4491A" w:rsidRPr="00F35D51">
              <w:rPr>
                <w:rFonts w:ascii="標楷體" w:hAnsi="標楷體" w:hint="eastAsia"/>
                <w:szCs w:val="28"/>
              </w:rPr>
              <w:t>員</w:t>
            </w:r>
            <w:r w:rsidRPr="00F35D51">
              <w:rPr>
                <w:rFonts w:ascii="標楷體" w:hAnsi="標楷體" w:hint="eastAsia"/>
                <w:szCs w:val="28"/>
              </w:rPr>
              <w:t>於當年度參加性別主流化相關訓練課程人數</w:t>
            </w:r>
            <w:r w:rsidRPr="00F35D51">
              <w:rPr>
                <w:rFonts w:ascii="標楷體" w:hAnsi="標楷體"/>
                <w:szCs w:val="28"/>
              </w:rPr>
              <w:t>/</w:t>
            </w:r>
            <w:r w:rsidRPr="00F35D51">
              <w:rPr>
                <w:rFonts w:ascii="標楷體" w:hAnsi="標楷體" w:hint="eastAsia"/>
                <w:szCs w:val="28"/>
              </w:rPr>
              <w:t>本處</w:t>
            </w:r>
            <w:r w:rsidR="00FC2F1B">
              <w:rPr>
                <w:rFonts w:ascii="標楷體" w:hAnsi="標楷體" w:hint="eastAsia"/>
                <w:szCs w:val="28"/>
              </w:rPr>
              <w:t>編制人</w:t>
            </w:r>
            <w:r w:rsidRPr="00F35D51">
              <w:rPr>
                <w:rFonts w:ascii="標楷體" w:hAnsi="標楷體" w:hint="eastAsia"/>
                <w:szCs w:val="28"/>
              </w:rPr>
              <w:t>員總數〕×</w:t>
            </w:r>
            <w:r w:rsidRPr="00F35D51">
              <w:rPr>
                <w:rFonts w:ascii="標楷體" w:hAnsi="標楷體"/>
                <w:szCs w:val="28"/>
              </w:rPr>
              <w:t>100%</w:t>
            </w:r>
          </w:p>
        </w:tc>
        <w:tc>
          <w:tcPr>
            <w:tcW w:w="1157"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80%</w:t>
            </w:r>
          </w:p>
        </w:tc>
        <w:tc>
          <w:tcPr>
            <w:tcW w:w="1134"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90%</w:t>
            </w:r>
          </w:p>
        </w:tc>
      </w:tr>
    </w:tbl>
    <w:p w:rsidR="00E52D35" w:rsidRDefault="00AB4E7E" w:rsidP="00E52D35">
      <w:pPr>
        <w:pStyle w:val="11"/>
        <w:spacing w:beforeLines="50" w:before="180" w:line="400" w:lineRule="exact"/>
        <w:ind w:leftChars="0" w:left="0" w:firstLineChars="50" w:firstLine="140"/>
        <w:outlineLvl w:val="0"/>
        <w:rPr>
          <w:rFonts w:ascii="標楷體" w:hAnsi="標楷體" w:cs="新細明體"/>
          <w:color w:val="000000"/>
          <w:kern w:val="0"/>
          <w:szCs w:val="28"/>
        </w:rPr>
      </w:pPr>
      <w:r>
        <w:rPr>
          <w:rFonts w:ascii="標楷體" w:hAnsi="標楷體" w:cs="新細明體" w:hint="eastAsia"/>
          <w:color w:val="000000"/>
          <w:kern w:val="0"/>
          <w:szCs w:val="28"/>
        </w:rPr>
        <w:t>（一）研擬性別主流化實施計畫</w:t>
      </w:r>
      <w:r w:rsidR="001C620C">
        <w:rPr>
          <w:rFonts w:ascii="標楷體" w:hAnsi="標楷體" w:cs="新細明體" w:hint="eastAsia"/>
          <w:color w:val="000000"/>
          <w:kern w:val="0"/>
          <w:szCs w:val="28"/>
        </w:rPr>
        <w:t xml:space="preserve"> </w:t>
      </w:r>
    </w:p>
    <w:p w:rsidR="00650773" w:rsidRDefault="00650773" w:rsidP="00650773">
      <w:pPr>
        <w:pStyle w:val="11"/>
        <w:numPr>
          <w:ilvl w:val="0"/>
          <w:numId w:val="26"/>
        </w:numPr>
        <w:spacing w:beforeLines="50" w:before="180" w:line="400" w:lineRule="exact"/>
        <w:ind w:leftChars="0" w:left="1134" w:firstLineChars="0"/>
        <w:outlineLvl w:val="0"/>
        <w:rPr>
          <w:rFonts w:ascii="標楷體" w:hAnsi="標楷體" w:cs="新細明體"/>
          <w:color w:val="000000"/>
          <w:kern w:val="0"/>
          <w:szCs w:val="28"/>
        </w:rPr>
      </w:pPr>
      <w:r w:rsidRPr="00650773">
        <w:rPr>
          <w:rFonts w:ascii="標楷體" w:hAnsi="標楷體" w:cs="新細明體" w:hint="eastAsia"/>
          <w:color w:val="000000"/>
          <w:kern w:val="0"/>
          <w:szCs w:val="28"/>
        </w:rPr>
        <w:t>主辦單位:本處全體人員。</w:t>
      </w:r>
    </w:p>
    <w:p w:rsidR="00650773" w:rsidRDefault="00650773" w:rsidP="00650773">
      <w:pPr>
        <w:pStyle w:val="11"/>
        <w:numPr>
          <w:ilvl w:val="0"/>
          <w:numId w:val="26"/>
        </w:numPr>
        <w:spacing w:beforeLines="50" w:before="180" w:line="400" w:lineRule="exact"/>
        <w:ind w:leftChars="0" w:left="1134" w:firstLineChars="0"/>
        <w:outlineLvl w:val="0"/>
        <w:rPr>
          <w:rFonts w:ascii="標楷體" w:hAnsi="標楷體" w:cs="新細明體"/>
          <w:color w:val="000000"/>
          <w:kern w:val="0"/>
          <w:szCs w:val="28"/>
        </w:rPr>
      </w:pPr>
      <w:r w:rsidRPr="00650773">
        <w:rPr>
          <w:rFonts w:ascii="標楷體" w:hAnsi="標楷體" w:cs="新細明體" w:hint="eastAsia"/>
          <w:color w:val="000000"/>
          <w:kern w:val="0"/>
          <w:szCs w:val="28"/>
        </w:rPr>
        <w:t>辦理時間:109年1月至110年12月。</w:t>
      </w:r>
    </w:p>
    <w:p w:rsidR="00650773" w:rsidRDefault="00650773" w:rsidP="00650773">
      <w:pPr>
        <w:pStyle w:val="11"/>
        <w:numPr>
          <w:ilvl w:val="0"/>
          <w:numId w:val="26"/>
        </w:numPr>
        <w:spacing w:beforeLines="50" w:before="180" w:line="400" w:lineRule="exact"/>
        <w:ind w:leftChars="0" w:left="1134" w:firstLineChars="0"/>
        <w:outlineLvl w:val="0"/>
        <w:rPr>
          <w:rFonts w:ascii="標楷體" w:hAnsi="標楷體" w:cs="新細明體"/>
          <w:color w:val="000000"/>
          <w:kern w:val="0"/>
          <w:szCs w:val="28"/>
        </w:rPr>
      </w:pPr>
      <w:r w:rsidRPr="00650773">
        <w:rPr>
          <w:rFonts w:ascii="標楷體" w:hAnsi="標楷體" w:cs="新細明體" w:hint="eastAsia"/>
          <w:color w:val="000000"/>
          <w:kern w:val="0"/>
          <w:szCs w:val="28"/>
        </w:rPr>
        <w:t>辦理內容:性別主流化相關課程訓練。</w:t>
      </w:r>
    </w:p>
    <w:p w:rsidR="00650773" w:rsidRDefault="00650773" w:rsidP="00650773">
      <w:pPr>
        <w:pStyle w:val="11"/>
        <w:numPr>
          <w:ilvl w:val="0"/>
          <w:numId w:val="26"/>
        </w:numPr>
        <w:spacing w:beforeLines="50" w:before="180" w:line="400" w:lineRule="exact"/>
        <w:ind w:leftChars="0" w:left="1134" w:firstLineChars="0"/>
        <w:outlineLvl w:val="0"/>
        <w:rPr>
          <w:rFonts w:ascii="標楷體" w:hAnsi="標楷體" w:cs="新細明體"/>
          <w:color w:val="000000"/>
          <w:kern w:val="0"/>
          <w:szCs w:val="28"/>
        </w:rPr>
      </w:pPr>
      <w:r w:rsidRPr="00650773">
        <w:rPr>
          <w:rFonts w:ascii="標楷體" w:hAnsi="標楷體" w:cs="新細明體" w:hint="eastAsia"/>
          <w:color w:val="000000"/>
          <w:kern w:val="0"/>
          <w:szCs w:val="28"/>
        </w:rPr>
        <w:t>參加對象:本處編制人員。</w:t>
      </w:r>
    </w:p>
    <w:p w:rsidR="00647B4A" w:rsidRPr="00650773" w:rsidRDefault="00AB4E7E" w:rsidP="00650773">
      <w:pPr>
        <w:pStyle w:val="11"/>
        <w:spacing w:beforeLines="50" w:before="180" w:line="400" w:lineRule="exact"/>
        <w:ind w:leftChars="0" w:left="140" w:firstLineChars="0" w:firstLine="0"/>
        <w:outlineLvl w:val="0"/>
        <w:rPr>
          <w:rFonts w:ascii="標楷體" w:hAnsi="標楷體" w:cs="新細明體"/>
          <w:color w:val="000000"/>
          <w:kern w:val="0"/>
          <w:szCs w:val="28"/>
        </w:rPr>
      </w:pPr>
      <w:r w:rsidRPr="00650773">
        <w:rPr>
          <w:rFonts w:ascii="標楷體" w:hAnsi="標楷體" w:cs="新細明體" w:hint="eastAsia"/>
          <w:color w:val="000000"/>
          <w:kern w:val="0"/>
          <w:szCs w:val="28"/>
        </w:rPr>
        <w:t>（</w:t>
      </w:r>
      <w:r w:rsidR="00647B4A" w:rsidRPr="00650773">
        <w:rPr>
          <w:rFonts w:ascii="標楷體" w:hAnsi="標楷體" w:cs="新細明體" w:hint="eastAsia"/>
          <w:color w:val="000000"/>
          <w:kern w:val="0"/>
          <w:szCs w:val="28"/>
        </w:rPr>
        <w:t>二</w:t>
      </w:r>
      <w:r w:rsidRPr="00650773">
        <w:rPr>
          <w:rFonts w:ascii="標楷體" w:hAnsi="標楷體" w:cs="新細明體"/>
          <w:color w:val="000000"/>
          <w:kern w:val="0"/>
          <w:szCs w:val="28"/>
        </w:rPr>
        <w:t>）</w:t>
      </w:r>
      <w:r w:rsidR="00647B4A" w:rsidRPr="00650773">
        <w:rPr>
          <w:rFonts w:ascii="標楷體" w:hAnsi="標楷體" w:cs="新細明體" w:hint="eastAsia"/>
          <w:color w:val="000000"/>
          <w:kern w:val="0"/>
          <w:szCs w:val="28"/>
        </w:rPr>
        <w:t>辦理性別</w:t>
      </w:r>
      <w:r w:rsidR="00CC4912" w:rsidRPr="00650773">
        <w:rPr>
          <w:rFonts w:ascii="標楷體" w:hAnsi="標楷體" w:cs="新細明體" w:hint="eastAsia"/>
          <w:color w:val="000000"/>
          <w:kern w:val="0"/>
          <w:szCs w:val="28"/>
        </w:rPr>
        <w:t>主流化教育訓練及性別意識培力</w:t>
      </w:r>
    </w:p>
    <w:p w:rsidR="0076560B" w:rsidRDefault="0076560B" w:rsidP="0076560B">
      <w:pPr>
        <w:pStyle w:val="11"/>
        <w:numPr>
          <w:ilvl w:val="0"/>
          <w:numId w:val="25"/>
        </w:numPr>
        <w:spacing w:beforeLines="50" w:before="180" w:line="400" w:lineRule="exact"/>
        <w:ind w:leftChars="203" w:left="991" w:hangingChars="151" w:hanging="423"/>
        <w:outlineLvl w:val="0"/>
        <w:rPr>
          <w:rFonts w:ascii="標楷體" w:hAnsi="標楷體" w:cs="新細明體"/>
          <w:color w:val="000000"/>
          <w:kern w:val="0"/>
          <w:szCs w:val="28"/>
        </w:rPr>
      </w:pPr>
      <w:r w:rsidRPr="0076560B">
        <w:rPr>
          <w:rFonts w:ascii="標楷體" w:hAnsi="標楷體" w:cs="新細明體" w:hint="eastAsia"/>
          <w:color w:val="000000"/>
          <w:kern w:val="0"/>
          <w:szCs w:val="28"/>
        </w:rPr>
        <w:t>主辦單位:本處庫款支付科。</w:t>
      </w:r>
    </w:p>
    <w:p w:rsidR="0076560B" w:rsidRDefault="0076560B" w:rsidP="0076560B">
      <w:pPr>
        <w:pStyle w:val="11"/>
        <w:numPr>
          <w:ilvl w:val="0"/>
          <w:numId w:val="25"/>
        </w:numPr>
        <w:spacing w:beforeLines="50" w:before="180" w:line="400" w:lineRule="exact"/>
        <w:ind w:leftChars="203" w:left="991" w:hangingChars="151" w:hanging="423"/>
        <w:outlineLvl w:val="0"/>
        <w:rPr>
          <w:rFonts w:ascii="標楷體" w:hAnsi="標楷體" w:cs="新細明體"/>
          <w:color w:val="000000"/>
          <w:kern w:val="0"/>
          <w:szCs w:val="28"/>
        </w:rPr>
      </w:pPr>
      <w:r w:rsidRPr="0076560B">
        <w:rPr>
          <w:rFonts w:ascii="標楷體" w:hAnsi="標楷體" w:cs="新細明體" w:hint="eastAsia"/>
          <w:color w:val="000000"/>
          <w:kern w:val="0"/>
          <w:szCs w:val="28"/>
        </w:rPr>
        <w:t>辦理內容:結合財政政令，辦理性別主流化觀念、研擬性別主流化實施計畫架構、熟稔性別影響評估、性別統計、性別分析、性別相關議題等課程。</w:t>
      </w:r>
    </w:p>
    <w:p w:rsidR="00CC4912" w:rsidRPr="0076560B" w:rsidRDefault="001C620C" w:rsidP="0076560B">
      <w:pPr>
        <w:pStyle w:val="11"/>
        <w:numPr>
          <w:ilvl w:val="0"/>
          <w:numId w:val="25"/>
        </w:numPr>
        <w:spacing w:beforeLines="50" w:before="180" w:line="400" w:lineRule="exact"/>
        <w:ind w:leftChars="203" w:left="991" w:hangingChars="151" w:hanging="423"/>
        <w:outlineLvl w:val="0"/>
        <w:rPr>
          <w:rFonts w:ascii="標楷體" w:hAnsi="標楷體" w:cs="新細明體"/>
          <w:color w:val="000000"/>
          <w:kern w:val="0"/>
          <w:szCs w:val="28"/>
        </w:rPr>
      </w:pPr>
      <w:r w:rsidRPr="0076560B">
        <w:rPr>
          <w:rFonts w:ascii="標楷體" w:hAnsi="標楷體" w:cs="新細明體" w:hint="eastAsia"/>
          <w:color w:val="000000"/>
          <w:kern w:val="0"/>
          <w:szCs w:val="28"/>
        </w:rPr>
        <w:t>參加對象</w:t>
      </w:r>
      <w:r w:rsidR="00CC4912" w:rsidRPr="0076560B">
        <w:rPr>
          <w:rFonts w:ascii="標楷體" w:hAnsi="標楷體" w:cs="新細明體" w:hint="eastAsia"/>
          <w:color w:val="000000"/>
          <w:kern w:val="0"/>
          <w:szCs w:val="28"/>
        </w:rPr>
        <w:t>:</w:t>
      </w:r>
      <w:r w:rsidRPr="0076560B">
        <w:rPr>
          <w:rFonts w:ascii="標楷體" w:hAnsi="標楷體" w:cs="新細明體" w:hint="eastAsia"/>
          <w:color w:val="000000"/>
          <w:kern w:val="0"/>
          <w:szCs w:val="28"/>
        </w:rPr>
        <w:t xml:space="preserve"> 本處性別平等委員暨全體同仁。</w:t>
      </w:r>
    </w:p>
    <w:p w:rsidR="00CC4912" w:rsidRDefault="008A6DBA" w:rsidP="00650773">
      <w:pPr>
        <w:pStyle w:val="11"/>
        <w:spacing w:beforeLines="50" w:before="180" w:line="400" w:lineRule="exact"/>
        <w:ind w:leftChars="0" w:left="140" w:firstLineChars="0" w:firstLine="0"/>
        <w:outlineLvl w:val="0"/>
        <w:rPr>
          <w:rFonts w:ascii="標楷體" w:hAnsi="標楷體" w:cs="新細明體"/>
          <w:color w:val="000000"/>
          <w:kern w:val="0"/>
          <w:szCs w:val="28"/>
        </w:rPr>
      </w:pPr>
      <w:r>
        <w:rPr>
          <w:rFonts w:ascii="標楷體" w:hAnsi="標楷體" w:cs="新細明體" w:hint="eastAsia"/>
          <w:color w:val="000000"/>
          <w:kern w:val="0"/>
          <w:szCs w:val="28"/>
        </w:rPr>
        <w:t>（</w:t>
      </w:r>
      <w:r w:rsidR="001C620C">
        <w:rPr>
          <w:rFonts w:ascii="標楷體" w:hAnsi="標楷體" w:cs="新細明體" w:hint="eastAsia"/>
          <w:color w:val="000000"/>
          <w:kern w:val="0"/>
          <w:szCs w:val="28"/>
        </w:rPr>
        <w:t>三</w:t>
      </w:r>
      <w:r>
        <w:rPr>
          <w:rFonts w:ascii="標楷體" w:hAnsi="標楷體" w:cs="新細明體" w:hint="eastAsia"/>
          <w:color w:val="000000"/>
          <w:kern w:val="0"/>
          <w:szCs w:val="28"/>
        </w:rPr>
        <w:t>）</w:t>
      </w:r>
      <w:r w:rsidR="001C620C">
        <w:rPr>
          <w:rFonts w:ascii="標楷體" w:hAnsi="標楷體" w:cs="新細明體" w:hint="eastAsia"/>
          <w:color w:val="000000"/>
          <w:kern w:val="0"/>
          <w:szCs w:val="28"/>
        </w:rPr>
        <w:t>成立性別平等工作小組</w:t>
      </w:r>
    </w:p>
    <w:p w:rsidR="001C620C" w:rsidRDefault="001C620C" w:rsidP="00650773">
      <w:pPr>
        <w:pStyle w:val="11"/>
        <w:numPr>
          <w:ilvl w:val="0"/>
          <w:numId w:val="27"/>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主辦單位:本處庫款支付科。</w:t>
      </w:r>
    </w:p>
    <w:p w:rsidR="001C620C" w:rsidRDefault="001C620C" w:rsidP="00650773">
      <w:pPr>
        <w:pStyle w:val="11"/>
        <w:numPr>
          <w:ilvl w:val="0"/>
          <w:numId w:val="27"/>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辦理時間:109年1月至110年12月。</w:t>
      </w:r>
    </w:p>
    <w:p w:rsidR="001C620C" w:rsidRDefault="001C620C" w:rsidP="00650773">
      <w:pPr>
        <w:pStyle w:val="11"/>
        <w:numPr>
          <w:ilvl w:val="0"/>
          <w:numId w:val="27"/>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辦理內容:推展性別平等綜合性</w:t>
      </w:r>
      <w:r w:rsidR="002868FB">
        <w:rPr>
          <w:rFonts w:ascii="標楷體" w:hAnsi="標楷體" w:cs="新細明體" w:hint="eastAsia"/>
          <w:color w:val="000000"/>
          <w:kern w:val="0"/>
          <w:szCs w:val="28"/>
        </w:rPr>
        <w:t>之</w:t>
      </w:r>
      <w:r>
        <w:rPr>
          <w:rFonts w:ascii="標楷體" w:hAnsi="標楷體" w:cs="新細明體" w:hint="eastAsia"/>
          <w:color w:val="000000"/>
          <w:kern w:val="0"/>
          <w:szCs w:val="28"/>
        </w:rPr>
        <w:t>業務。</w:t>
      </w:r>
    </w:p>
    <w:p w:rsidR="001C620C" w:rsidRDefault="001C620C" w:rsidP="00650773">
      <w:pPr>
        <w:pStyle w:val="11"/>
        <w:numPr>
          <w:ilvl w:val="0"/>
          <w:numId w:val="27"/>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參加對象:</w:t>
      </w:r>
      <w:r w:rsidR="002868FB">
        <w:rPr>
          <w:rFonts w:ascii="標楷體" w:hAnsi="標楷體" w:cs="新細明體" w:hint="eastAsia"/>
          <w:color w:val="000000"/>
          <w:kern w:val="0"/>
          <w:szCs w:val="28"/>
        </w:rPr>
        <w:t>本處性別聯絡人及性別平等工作小組</w:t>
      </w:r>
      <w:r w:rsidR="004640D9">
        <w:rPr>
          <w:rFonts w:ascii="標楷體" w:hAnsi="標楷體" w:cs="新細明體" w:hint="eastAsia"/>
          <w:color w:val="000000"/>
          <w:kern w:val="0"/>
          <w:szCs w:val="28"/>
        </w:rPr>
        <w:t>成員</w:t>
      </w:r>
      <w:r>
        <w:rPr>
          <w:rFonts w:ascii="標楷體" w:hAnsi="標楷體" w:cs="新細明體" w:hint="eastAsia"/>
          <w:color w:val="000000"/>
          <w:kern w:val="0"/>
          <w:szCs w:val="28"/>
        </w:rPr>
        <w:t>。</w:t>
      </w:r>
    </w:p>
    <w:p w:rsidR="00CC4912" w:rsidRDefault="00B662C0" w:rsidP="00E52D35">
      <w:pPr>
        <w:pStyle w:val="11"/>
        <w:spacing w:beforeLines="50" w:before="180" w:line="400" w:lineRule="exact"/>
        <w:ind w:leftChars="0" w:left="0" w:firstLineChars="50" w:firstLine="140"/>
        <w:outlineLvl w:val="0"/>
        <w:rPr>
          <w:rFonts w:ascii="標楷體" w:hAnsi="標楷體" w:cs="新細明體"/>
          <w:color w:val="000000"/>
          <w:kern w:val="0"/>
          <w:szCs w:val="28"/>
        </w:rPr>
      </w:pPr>
      <w:r>
        <w:rPr>
          <w:rFonts w:ascii="標楷體" w:hAnsi="標楷體" w:cs="新細明體" w:hint="eastAsia"/>
          <w:color w:val="000000"/>
          <w:kern w:val="0"/>
          <w:szCs w:val="28"/>
        </w:rPr>
        <w:lastRenderedPageBreak/>
        <w:t>二、推展工作</w:t>
      </w:r>
    </w:p>
    <w:p w:rsidR="00B662C0" w:rsidRDefault="00B662C0" w:rsidP="00B662C0">
      <w:pPr>
        <w:pStyle w:val="11"/>
        <w:spacing w:beforeLines="50" w:before="180" w:line="400" w:lineRule="exact"/>
        <w:ind w:leftChars="0" w:left="0" w:firstLineChars="50" w:firstLine="140"/>
        <w:outlineLvl w:val="0"/>
        <w:rPr>
          <w:rFonts w:ascii="標楷體" w:hAnsi="標楷體" w:cs="新細明體"/>
          <w:color w:val="000000"/>
          <w:kern w:val="0"/>
          <w:szCs w:val="28"/>
        </w:rPr>
      </w:pPr>
      <w:r>
        <w:rPr>
          <w:rFonts w:ascii="標楷體" w:hAnsi="標楷體" w:cs="新細明體" w:hint="eastAsia"/>
          <w:color w:val="000000"/>
          <w:kern w:val="0"/>
          <w:szCs w:val="28"/>
        </w:rPr>
        <w:t>（一）辦理單位:本處庫款支付科。</w:t>
      </w:r>
    </w:p>
    <w:p w:rsidR="00B662C0" w:rsidRDefault="00B662C0" w:rsidP="00650773">
      <w:pPr>
        <w:pStyle w:val="11"/>
        <w:spacing w:beforeLines="50" w:before="180" w:line="400" w:lineRule="exact"/>
        <w:ind w:leftChars="0" w:left="560" w:hanging="560"/>
        <w:outlineLvl w:val="0"/>
        <w:rPr>
          <w:rFonts w:ascii="標楷體" w:hAnsi="標楷體" w:cs="新細明體"/>
          <w:color w:val="000000"/>
          <w:kern w:val="0"/>
          <w:szCs w:val="28"/>
        </w:rPr>
      </w:pPr>
      <w:r>
        <w:rPr>
          <w:rFonts w:ascii="標楷體" w:hAnsi="標楷體" w:cs="新細明體" w:hint="eastAsia"/>
          <w:color w:val="000000"/>
          <w:kern w:val="0"/>
          <w:szCs w:val="28"/>
        </w:rPr>
        <w:t>（二</w:t>
      </w:r>
      <w:r>
        <w:rPr>
          <w:rFonts w:ascii="標楷體" w:hAnsi="標楷體" w:cs="新細明體"/>
          <w:color w:val="000000"/>
          <w:kern w:val="0"/>
          <w:szCs w:val="28"/>
        </w:rPr>
        <w:t>）</w:t>
      </w:r>
      <w:r>
        <w:rPr>
          <w:rFonts w:ascii="標楷體" w:hAnsi="標楷體" w:cs="新細明體" w:hint="eastAsia"/>
          <w:color w:val="000000"/>
          <w:kern w:val="0"/>
          <w:szCs w:val="28"/>
        </w:rPr>
        <w:t>辦理內容:</w:t>
      </w:r>
    </w:p>
    <w:p w:rsidR="00650773" w:rsidRDefault="00650773" w:rsidP="00121A67">
      <w:pPr>
        <w:pStyle w:val="11"/>
        <w:numPr>
          <w:ilvl w:val="0"/>
          <w:numId w:val="28"/>
        </w:numPr>
        <w:spacing w:beforeLines="50" w:before="180" w:line="400" w:lineRule="exact"/>
        <w:ind w:leftChars="0" w:left="993" w:firstLineChars="0" w:hanging="426"/>
        <w:outlineLvl w:val="0"/>
        <w:rPr>
          <w:rFonts w:ascii="標楷體" w:hAnsi="標楷體" w:cs="新細明體"/>
          <w:color w:val="000000"/>
          <w:kern w:val="0"/>
          <w:szCs w:val="28"/>
        </w:rPr>
      </w:pPr>
      <w:r w:rsidRPr="00650773">
        <w:rPr>
          <w:rFonts w:ascii="標楷體" w:hAnsi="標楷體" w:cs="新細明體" w:hint="eastAsia"/>
          <w:color w:val="000000"/>
          <w:kern w:val="0"/>
          <w:szCs w:val="28"/>
        </w:rPr>
        <w:t>諮詢輔導:得自行於內部討論研擬計畫，或視需要自行邀請性評委員1人提供研擬計畫之諮詢輔導。</w:t>
      </w:r>
    </w:p>
    <w:p w:rsidR="00121A67" w:rsidRDefault="00121A67" w:rsidP="00121A67">
      <w:pPr>
        <w:pStyle w:val="11"/>
        <w:numPr>
          <w:ilvl w:val="0"/>
          <w:numId w:val="28"/>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擬定計畫：自行擬訂性別主流化時時計畫，內容依業務狀況全面性或個別業務來推動性別主流化發展謝列各項措施</w:t>
      </w:r>
    </w:p>
    <w:p w:rsidR="00121A67" w:rsidRPr="00121A67" w:rsidRDefault="00121A67" w:rsidP="00121A67">
      <w:pPr>
        <w:pStyle w:val="ac"/>
        <w:numPr>
          <w:ilvl w:val="0"/>
          <w:numId w:val="29"/>
        </w:numPr>
        <w:ind w:leftChars="0" w:firstLineChars="0"/>
        <w:rPr>
          <w:rFonts w:ascii="標楷體" w:hAnsi="標楷體" w:cs="新細明體" w:hint="eastAsia"/>
          <w:color w:val="000000"/>
          <w:kern w:val="0"/>
          <w:szCs w:val="28"/>
        </w:rPr>
      </w:pPr>
      <w:r w:rsidRPr="00121A67">
        <w:rPr>
          <w:rFonts w:ascii="標楷體" w:hAnsi="標楷體" w:cs="新細明體" w:hint="eastAsia"/>
          <w:color w:val="000000"/>
          <w:kern w:val="0"/>
          <w:szCs w:val="28"/>
        </w:rPr>
        <w:t>性別統計及性別分析:透過性別區分的統計資料呈現，瞭解不同性別者的社會處境，並針對性別統計資料及相關資訊，從具有性別意識的觀點來分析性別處境及現象，前揭資料蒐集及更新由本處庫款支付科辦理，並辦理彙整作業及定期公告於網頁。</w:t>
      </w:r>
    </w:p>
    <w:p w:rsidR="00121A67" w:rsidRDefault="00121A67" w:rsidP="00121A67">
      <w:pPr>
        <w:pStyle w:val="11"/>
        <w:numPr>
          <w:ilvl w:val="0"/>
          <w:numId w:val="29"/>
        </w:numPr>
        <w:spacing w:beforeLines="50" w:before="180" w:line="400" w:lineRule="exact"/>
        <w:ind w:leftChars="0" w:firstLineChars="0"/>
        <w:outlineLvl w:val="0"/>
        <w:rPr>
          <w:rFonts w:ascii="標楷體" w:hAnsi="標楷體" w:cs="新細明體"/>
          <w:color w:val="000000"/>
          <w:kern w:val="0"/>
          <w:szCs w:val="28"/>
        </w:rPr>
      </w:pPr>
      <w:r w:rsidRPr="00121A67">
        <w:rPr>
          <w:rFonts w:ascii="標楷體" w:hAnsi="標楷體" w:cs="新細明體" w:hint="eastAsia"/>
          <w:color w:val="000000"/>
          <w:kern w:val="0"/>
          <w:szCs w:val="28"/>
        </w:rPr>
        <w:t>性別預算:計畫所需經費，由庫款支付科教育訓練86,000元項下支應。</w:t>
      </w:r>
    </w:p>
    <w:p w:rsidR="00121A67" w:rsidRDefault="00121A67" w:rsidP="00121A67">
      <w:pPr>
        <w:pStyle w:val="11"/>
        <w:numPr>
          <w:ilvl w:val="0"/>
          <w:numId w:val="29"/>
        </w:numPr>
        <w:spacing w:beforeLines="50" w:before="180" w:line="400" w:lineRule="exact"/>
        <w:ind w:leftChars="0" w:firstLineChars="0"/>
        <w:outlineLvl w:val="0"/>
        <w:rPr>
          <w:rFonts w:ascii="標楷體" w:hAnsi="標楷體" w:cs="新細明體"/>
          <w:color w:val="000000"/>
          <w:kern w:val="0"/>
          <w:szCs w:val="28"/>
        </w:rPr>
      </w:pPr>
      <w:r w:rsidRPr="00121A67">
        <w:rPr>
          <w:rFonts w:ascii="標楷體" w:hAnsi="標楷體" w:cs="新細明體" w:hint="eastAsia"/>
          <w:color w:val="000000"/>
          <w:kern w:val="0"/>
          <w:szCs w:val="28"/>
        </w:rPr>
        <w:t>性別影響評估:訂定自治法規及計畫時，應蒐集相關性別統計資料，諮詢性別平等專家，並完成「性別影響評估檢視表」考量不同性別觀點，對於不同性別者的影響及受益程度進行評估與檢討。其審查及管考程序，依下列方式辦理。程序參與者須為列冊性別平等專家（婦權基金會性別主流化人才資料庫專家學者、現任或曾任本縣性平會委員或本縣人才資料庫之專家）。</w:t>
      </w:r>
    </w:p>
    <w:p w:rsidR="00121A67" w:rsidRDefault="00121A67" w:rsidP="00121A67">
      <w:pPr>
        <w:pStyle w:val="11"/>
        <w:numPr>
          <w:ilvl w:val="0"/>
          <w:numId w:val="29"/>
        </w:numPr>
        <w:spacing w:beforeLines="50" w:before="180" w:line="400" w:lineRule="exact"/>
        <w:ind w:leftChars="0" w:firstLineChars="0"/>
        <w:outlineLvl w:val="0"/>
        <w:rPr>
          <w:rFonts w:ascii="標楷體" w:hAnsi="標楷體" w:cs="新細明體"/>
          <w:color w:val="000000"/>
          <w:kern w:val="0"/>
          <w:szCs w:val="28"/>
        </w:rPr>
      </w:pPr>
      <w:r w:rsidRPr="00121A67">
        <w:rPr>
          <w:rFonts w:ascii="標楷體" w:hAnsi="標楷體" w:cs="新細明體" w:hint="eastAsia"/>
          <w:color w:val="000000"/>
          <w:kern w:val="0"/>
          <w:szCs w:val="28"/>
        </w:rPr>
        <w:t>性別意識培力:透過性別主流化策略及性別意識相關研習訓練等，更瞭解不同性別者觀點與處境，提升個人追求並落實性別平等之能，由庫款支付科及其他科全體同仁辦理。</w:t>
      </w:r>
    </w:p>
    <w:p w:rsidR="00121A67" w:rsidRDefault="00121A67" w:rsidP="00121A67">
      <w:pPr>
        <w:pStyle w:val="11"/>
        <w:numPr>
          <w:ilvl w:val="0"/>
          <w:numId w:val="29"/>
        </w:numPr>
        <w:spacing w:beforeLines="50" w:before="180" w:line="400" w:lineRule="exact"/>
        <w:ind w:leftChars="0" w:firstLineChars="0"/>
        <w:outlineLvl w:val="0"/>
        <w:rPr>
          <w:rFonts w:ascii="標楷體" w:hAnsi="標楷體" w:cs="新細明體"/>
          <w:color w:val="000000"/>
          <w:kern w:val="0"/>
          <w:szCs w:val="28"/>
        </w:rPr>
      </w:pPr>
      <w:r w:rsidRPr="00121A67">
        <w:rPr>
          <w:rFonts w:ascii="標楷體" w:hAnsi="標楷體" w:cs="新細明體" w:hint="eastAsia"/>
          <w:color w:val="000000"/>
          <w:kern w:val="0"/>
          <w:szCs w:val="28"/>
        </w:rPr>
        <w:t>性別平等機制:本縣公共債務管理委員會，任一性別不得少於三分之一，以確保在各委員會中不同性別者皆可以平等參與決策過程。</w:t>
      </w:r>
    </w:p>
    <w:p w:rsidR="00121A67" w:rsidRDefault="00121A67" w:rsidP="00121A67">
      <w:pPr>
        <w:pStyle w:val="11"/>
        <w:numPr>
          <w:ilvl w:val="0"/>
          <w:numId w:val="29"/>
        </w:numPr>
        <w:spacing w:beforeLines="50" w:before="180" w:line="400" w:lineRule="exact"/>
        <w:ind w:leftChars="0" w:firstLineChars="0"/>
        <w:outlineLvl w:val="0"/>
        <w:rPr>
          <w:rFonts w:ascii="標楷體" w:hAnsi="標楷體" w:cs="新細明體"/>
          <w:color w:val="000000"/>
          <w:kern w:val="0"/>
          <w:szCs w:val="28"/>
        </w:rPr>
      </w:pPr>
      <w:r w:rsidRPr="00121A67">
        <w:rPr>
          <w:rFonts w:ascii="標楷體" w:hAnsi="標楷體" w:cs="新細明體" w:hint="eastAsia"/>
          <w:color w:val="000000"/>
          <w:kern w:val="0"/>
          <w:szCs w:val="28"/>
        </w:rPr>
        <w:t>推展相關性別平等促進事宜:於公共場所或活動對民眾宣導</w:t>
      </w:r>
      <w:r w:rsidRPr="00121A67">
        <w:rPr>
          <w:rFonts w:ascii="標楷體" w:hAnsi="標楷體" w:cs="新細明體" w:hint="eastAsia"/>
          <w:color w:val="000000"/>
          <w:kern w:val="0"/>
          <w:szCs w:val="28"/>
        </w:rPr>
        <w:lastRenderedPageBreak/>
        <w:t>CEDAW及性別平等觀念，並利用各項大型活動搭配性別平等宣導議題。</w:t>
      </w:r>
    </w:p>
    <w:p w:rsidR="0032072D" w:rsidRDefault="00121A67" w:rsidP="00121A67">
      <w:pPr>
        <w:pStyle w:val="11"/>
        <w:numPr>
          <w:ilvl w:val="4"/>
          <w:numId w:val="30"/>
        </w:numPr>
        <w:spacing w:beforeLines="50" w:before="180" w:line="400" w:lineRule="exact"/>
        <w:ind w:leftChars="0" w:left="1843" w:firstLineChars="0" w:hanging="425"/>
        <w:outlineLvl w:val="0"/>
        <w:rPr>
          <w:rFonts w:ascii="標楷體" w:hAnsi="標楷體" w:cs="新細明體"/>
          <w:color w:val="000000"/>
          <w:kern w:val="0"/>
          <w:szCs w:val="28"/>
        </w:rPr>
      </w:pPr>
      <w:r w:rsidRPr="00121A67">
        <w:rPr>
          <w:rFonts w:ascii="標楷體" w:hAnsi="標楷體" w:cs="新細明體" w:hint="eastAsia"/>
          <w:color w:val="000000"/>
          <w:kern w:val="0"/>
          <w:szCs w:val="28"/>
        </w:rPr>
        <w:t>辦理方式:財政政令宣導會議宣導。</w:t>
      </w:r>
    </w:p>
    <w:p w:rsidR="00121A67" w:rsidRPr="00121A67" w:rsidRDefault="00121A67" w:rsidP="00121A67">
      <w:pPr>
        <w:pStyle w:val="11"/>
        <w:numPr>
          <w:ilvl w:val="4"/>
          <w:numId w:val="30"/>
        </w:numPr>
        <w:spacing w:beforeLines="50" w:before="180" w:line="400" w:lineRule="exact"/>
        <w:ind w:leftChars="0" w:left="1843" w:firstLineChars="0" w:hanging="425"/>
        <w:outlineLvl w:val="0"/>
        <w:rPr>
          <w:rFonts w:ascii="標楷體" w:hAnsi="標楷體" w:cs="新細明體" w:hint="eastAsia"/>
          <w:color w:val="000000"/>
          <w:kern w:val="0"/>
          <w:szCs w:val="28"/>
        </w:rPr>
      </w:pPr>
      <w:r w:rsidRPr="00121A67">
        <w:rPr>
          <w:rFonts w:ascii="標楷體" w:hAnsi="標楷體" w:cs="新細明體" w:hint="eastAsia"/>
          <w:color w:val="000000"/>
          <w:kern w:val="0"/>
          <w:szCs w:val="28"/>
        </w:rPr>
        <w:t>辦理單位: 本處庫款支科</w:t>
      </w:r>
      <w:r w:rsidR="009E4CBF">
        <w:rPr>
          <w:rFonts w:ascii="標楷體" w:hAnsi="標楷體" w:cs="新細明體" w:hint="eastAsia"/>
          <w:color w:val="000000"/>
          <w:kern w:val="0"/>
          <w:szCs w:val="28"/>
        </w:rPr>
        <w:t>。</w:t>
      </w:r>
    </w:p>
    <w:p w:rsidR="008A301C" w:rsidRDefault="008A301C" w:rsidP="009E4CBF">
      <w:pPr>
        <w:pStyle w:val="11"/>
        <w:numPr>
          <w:ilvl w:val="0"/>
          <w:numId w:val="28"/>
        </w:numPr>
        <w:spacing w:beforeLines="50" w:before="180" w:line="400" w:lineRule="exact"/>
        <w:ind w:leftChars="0" w:left="993" w:firstLineChars="0" w:hanging="426"/>
        <w:outlineLvl w:val="0"/>
        <w:rPr>
          <w:rFonts w:ascii="標楷體" w:hAnsi="標楷體" w:cs="新細明體"/>
          <w:color w:val="000000"/>
          <w:kern w:val="0"/>
          <w:szCs w:val="28"/>
        </w:rPr>
      </w:pPr>
      <w:r>
        <w:rPr>
          <w:rFonts w:ascii="標楷體" w:hAnsi="標楷體" w:cs="新細明體" w:hint="eastAsia"/>
          <w:color w:val="000000"/>
          <w:kern w:val="0"/>
          <w:szCs w:val="28"/>
        </w:rPr>
        <w:t>計畫評估:由本處庫款支科彙整辦理情形、成效評估及檢討意見於性別主流化成果報告，提報年度性平會檢視，並公告於本府首頁「性別主流化」網頁專區。</w:t>
      </w:r>
    </w:p>
    <w:p w:rsidR="00971140" w:rsidRPr="00971140" w:rsidRDefault="00971140" w:rsidP="00971140">
      <w:pPr>
        <w:widowControl/>
        <w:spacing w:line="400" w:lineRule="exact"/>
        <w:ind w:left="560" w:hanging="560"/>
        <w:jc w:val="both"/>
        <w:rPr>
          <w:rFonts w:ascii="標楷體" w:hAnsi="標楷體"/>
          <w:color w:val="000000"/>
          <w:szCs w:val="28"/>
        </w:rPr>
      </w:pPr>
      <w:r w:rsidRPr="00971140">
        <w:rPr>
          <w:rFonts w:ascii="標楷體" w:hAnsi="標楷體" w:hint="eastAsia"/>
          <w:szCs w:val="28"/>
        </w:rPr>
        <w:t>二、</w:t>
      </w:r>
      <w:r w:rsidRPr="00971140">
        <w:rPr>
          <w:rFonts w:ascii="標楷體" w:hAnsi="標楷體"/>
          <w:color w:val="000000"/>
          <w:szCs w:val="28"/>
        </w:rPr>
        <w:t>賡續推動性別主流化各項工具，並提升推動品質及擴大成效：</w:t>
      </w:r>
    </w:p>
    <w:tbl>
      <w:tblPr>
        <w:tblW w:w="909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79"/>
        <w:gridCol w:w="3827"/>
        <w:gridCol w:w="1134"/>
        <w:gridCol w:w="1134"/>
      </w:tblGrid>
      <w:tr w:rsidR="00F35D51" w:rsidRPr="00F35D51" w:rsidTr="00F35D51">
        <w:trPr>
          <w:trHeight w:val="440"/>
          <w:tblHeader/>
        </w:trPr>
        <w:tc>
          <w:tcPr>
            <w:tcW w:w="616" w:type="dxa"/>
            <w:vMerge w:val="restart"/>
            <w:shd w:val="clear" w:color="auto" w:fill="auto"/>
            <w:vAlign w:val="center"/>
          </w:tcPr>
          <w:p w:rsidR="00971140" w:rsidRPr="00F35D51" w:rsidRDefault="00971140" w:rsidP="00F35D51">
            <w:pPr>
              <w:spacing w:before="60" w:after="60" w:line="400" w:lineRule="exact"/>
              <w:ind w:leftChars="-46" w:left="-17" w:rightChars="-39" w:right="-109" w:hangingChars="40" w:hanging="112"/>
              <w:jc w:val="center"/>
              <w:rPr>
                <w:rFonts w:ascii="標楷體" w:hAnsi="標楷體"/>
              </w:rPr>
            </w:pPr>
            <w:r w:rsidRPr="00F35D51">
              <w:rPr>
                <w:rFonts w:ascii="標楷體" w:hAnsi="標楷體" w:hint="eastAsia"/>
              </w:rPr>
              <w:t>序號</w:t>
            </w:r>
          </w:p>
        </w:tc>
        <w:tc>
          <w:tcPr>
            <w:tcW w:w="2379"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關鍵績效指標</w:t>
            </w:r>
          </w:p>
        </w:tc>
        <w:tc>
          <w:tcPr>
            <w:tcW w:w="3827"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衡量標準</w:t>
            </w:r>
          </w:p>
        </w:tc>
        <w:tc>
          <w:tcPr>
            <w:tcW w:w="2268" w:type="dxa"/>
            <w:gridSpan w:val="2"/>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年度目標值</w:t>
            </w:r>
          </w:p>
        </w:tc>
      </w:tr>
      <w:tr w:rsidR="00F35D51" w:rsidRPr="00F35D51" w:rsidTr="00F35D51">
        <w:trPr>
          <w:trHeight w:val="440"/>
          <w:tblHeader/>
        </w:trPr>
        <w:tc>
          <w:tcPr>
            <w:tcW w:w="616" w:type="dxa"/>
            <w:vMerge/>
            <w:shd w:val="clear" w:color="auto" w:fill="auto"/>
            <w:vAlign w:val="center"/>
          </w:tcPr>
          <w:p w:rsidR="00971140" w:rsidRPr="00F35D51" w:rsidRDefault="00971140" w:rsidP="00F35D51">
            <w:pPr>
              <w:widowControl/>
              <w:spacing w:before="60" w:after="60" w:line="400" w:lineRule="exact"/>
              <w:ind w:leftChars="-46" w:left="-17" w:rightChars="-39" w:right="-109" w:hangingChars="40" w:hanging="112"/>
              <w:jc w:val="center"/>
              <w:rPr>
                <w:rFonts w:ascii="標楷體" w:hAnsi="標楷體"/>
              </w:rPr>
            </w:pPr>
          </w:p>
        </w:tc>
        <w:tc>
          <w:tcPr>
            <w:tcW w:w="2379"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3827"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1134" w:type="dxa"/>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109年</w:t>
            </w:r>
          </w:p>
        </w:tc>
        <w:tc>
          <w:tcPr>
            <w:tcW w:w="1134" w:type="dxa"/>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110年</w:t>
            </w:r>
          </w:p>
        </w:tc>
      </w:tr>
      <w:tr w:rsidR="00F35D51" w:rsidRPr="00F35D51" w:rsidTr="00F35D51">
        <w:tc>
          <w:tcPr>
            <w:tcW w:w="616"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w:t>
            </w:r>
          </w:p>
        </w:tc>
        <w:tc>
          <w:tcPr>
            <w:tcW w:w="2379" w:type="dxa"/>
            <w:shd w:val="clear" w:color="auto" w:fill="auto"/>
          </w:tcPr>
          <w:p w:rsidR="00971140" w:rsidRPr="00F35D51" w:rsidRDefault="00971140" w:rsidP="009E4CBF">
            <w:pPr>
              <w:widowControl/>
              <w:spacing w:before="60" w:after="60" w:line="400" w:lineRule="exact"/>
              <w:ind w:left="0" w:rightChars="-27" w:right="-76" w:firstLineChars="0" w:firstLine="0"/>
              <w:jc w:val="both"/>
              <w:rPr>
                <w:rFonts w:ascii="標楷體" w:hAnsi="標楷體"/>
              </w:rPr>
            </w:pPr>
            <w:r w:rsidRPr="00F35D51">
              <w:rPr>
                <w:rFonts w:ascii="標楷體" w:hAnsi="標楷體" w:cs="Meiryo" w:hint="eastAsia"/>
                <w:szCs w:val="28"/>
              </w:rPr>
              <w:t>成立性別</w:t>
            </w:r>
            <w:r w:rsidRPr="00F35D51">
              <w:rPr>
                <w:rFonts w:ascii="標楷體" w:hAnsi="標楷體" w:cs="新細明體" w:hint="eastAsia"/>
                <w:color w:val="000000"/>
                <w:kern w:val="0"/>
                <w:szCs w:val="28"/>
              </w:rPr>
              <w:t>平等專案小組</w:t>
            </w:r>
          </w:p>
        </w:tc>
        <w:tc>
          <w:tcPr>
            <w:tcW w:w="3827" w:type="dxa"/>
            <w:shd w:val="clear" w:color="auto" w:fill="auto"/>
          </w:tcPr>
          <w:p w:rsidR="00971140" w:rsidRPr="00F35D51" w:rsidRDefault="00971140" w:rsidP="00F35D51">
            <w:pPr>
              <w:widowControl/>
              <w:spacing w:before="60" w:after="60" w:line="400" w:lineRule="exact"/>
              <w:ind w:left="560" w:hanging="560"/>
              <w:jc w:val="both"/>
              <w:rPr>
                <w:rFonts w:ascii="標楷體" w:hAnsi="標楷體"/>
              </w:rPr>
            </w:pPr>
            <w:r w:rsidRPr="00F35D51">
              <w:rPr>
                <w:rFonts w:ascii="標楷體" w:hAnsi="標楷體" w:hint="eastAsia"/>
                <w:szCs w:val="28"/>
              </w:rPr>
              <w:t>本處公共債務管理委員會任一性別不得少於1/3</w:t>
            </w:r>
          </w:p>
        </w:tc>
        <w:tc>
          <w:tcPr>
            <w:tcW w:w="1134"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100%</w:t>
            </w:r>
          </w:p>
        </w:tc>
        <w:tc>
          <w:tcPr>
            <w:tcW w:w="1134" w:type="dxa"/>
            <w:shd w:val="clear" w:color="auto" w:fill="auto"/>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100%</w:t>
            </w:r>
          </w:p>
        </w:tc>
      </w:tr>
    </w:tbl>
    <w:p w:rsidR="00971140" w:rsidRDefault="00971140" w:rsidP="00971140">
      <w:pPr>
        <w:pStyle w:val="11"/>
        <w:spacing w:beforeLines="50" w:before="180" w:line="400" w:lineRule="exact"/>
        <w:ind w:leftChars="0" w:left="560" w:hanging="560"/>
        <w:outlineLvl w:val="0"/>
        <w:rPr>
          <w:rFonts w:ascii="標楷體" w:hAnsi="標楷體" w:cs="新細明體"/>
          <w:color w:val="000000"/>
          <w:kern w:val="0"/>
          <w:szCs w:val="28"/>
        </w:rPr>
      </w:pPr>
      <w:r>
        <w:rPr>
          <w:rFonts w:ascii="標楷體" w:hAnsi="標楷體" w:cs="新細明體" w:hint="eastAsia"/>
          <w:color w:val="000000"/>
          <w:kern w:val="0"/>
          <w:szCs w:val="28"/>
        </w:rPr>
        <w:t>三、</w:t>
      </w:r>
      <w:r w:rsidR="009C2D56">
        <w:rPr>
          <w:rFonts w:ascii="標楷體" w:hAnsi="標楷體" w:cs="新細明體" w:hint="eastAsia"/>
          <w:color w:val="000000"/>
          <w:kern w:val="0"/>
          <w:szCs w:val="28"/>
        </w:rPr>
        <w:t>本處職員工性別區分實施性別統計</w:t>
      </w:r>
      <w:r w:rsidR="009C2D56">
        <w:rPr>
          <w:rFonts w:ascii="標楷體" w:hAnsi="標楷體" w:cs="新細明體"/>
          <w:color w:val="000000"/>
          <w:kern w:val="0"/>
          <w:szCs w:val="28"/>
        </w:rPr>
        <w:t>與分析</w:t>
      </w:r>
      <w:r w:rsidR="000B5A80">
        <w:rPr>
          <w:rFonts w:ascii="標楷體" w:hAnsi="標楷體" w:cs="新細明體" w:hint="eastAsia"/>
          <w:color w:val="000000"/>
          <w:kern w:val="0"/>
          <w:szCs w:val="28"/>
        </w:rPr>
        <w:t>:</w:t>
      </w:r>
    </w:p>
    <w:tbl>
      <w:tblPr>
        <w:tblW w:w="937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79"/>
        <w:gridCol w:w="4394"/>
        <w:gridCol w:w="992"/>
        <w:gridCol w:w="992"/>
      </w:tblGrid>
      <w:tr w:rsidR="00F35D51" w:rsidRPr="00F35D51" w:rsidTr="00F35D51">
        <w:trPr>
          <w:trHeight w:val="440"/>
          <w:tblHeader/>
        </w:trPr>
        <w:tc>
          <w:tcPr>
            <w:tcW w:w="616" w:type="dxa"/>
            <w:vMerge w:val="restart"/>
            <w:shd w:val="clear" w:color="auto" w:fill="auto"/>
            <w:vAlign w:val="center"/>
          </w:tcPr>
          <w:p w:rsidR="00971140" w:rsidRPr="00F35D51" w:rsidRDefault="00971140" w:rsidP="00F35D51">
            <w:pPr>
              <w:spacing w:before="60" w:after="60" w:line="400" w:lineRule="exact"/>
              <w:ind w:leftChars="-46" w:left="-17" w:rightChars="-39" w:right="-109" w:hangingChars="40" w:hanging="112"/>
              <w:jc w:val="center"/>
              <w:rPr>
                <w:rFonts w:ascii="標楷體" w:hAnsi="標楷體"/>
              </w:rPr>
            </w:pPr>
            <w:r w:rsidRPr="00F35D51">
              <w:rPr>
                <w:rFonts w:ascii="標楷體" w:hAnsi="標楷體" w:hint="eastAsia"/>
              </w:rPr>
              <w:t>序號</w:t>
            </w:r>
          </w:p>
        </w:tc>
        <w:tc>
          <w:tcPr>
            <w:tcW w:w="2379"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關鍵績效指標</w:t>
            </w:r>
          </w:p>
        </w:tc>
        <w:tc>
          <w:tcPr>
            <w:tcW w:w="4394" w:type="dxa"/>
            <w:vMerge w:val="restart"/>
            <w:shd w:val="clear" w:color="auto" w:fill="auto"/>
            <w:vAlign w:val="center"/>
          </w:tcPr>
          <w:p w:rsidR="00971140" w:rsidRPr="00F35D51" w:rsidRDefault="00971140" w:rsidP="00F35D51">
            <w:pPr>
              <w:spacing w:before="60" w:after="60" w:line="400" w:lineRule="exact"/>
              <w:ind w:left="560" w:hanging="560"/>
              <w:jc w:val="center"/>
              <w:rPr>
                <w:rFonts w:ascii="標楷體" w:hAnsi="標楷體"/>
              </w:rPr>
            </w:pPr>
            <w:r w:rsidRPr="00F35D51">
              <w:rPr>
                <w:rFonts w:ascii="標楷體" w:hAnsi="標楷體" w:hint="eastAsia"/>
              </w:rPr>
              <w:t>衡量標準</w:t>
            </w:r>
          </w:p>
        </w:tc>
        <w:tc>
          <w:tcPr>
            <w:tcW w:w="1984" w:type="dxa"/>
            <w:gridSpan w:val="2"/>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年度目標值</w:t>
            </w:r>
          </w:p>
        </w:tc>
      </w:tr>
      <w:tr w:rsidR="00F35D51" w:rsidRPr="00F35D51" w:rsidTr="00F35D51">
        <w:trPr>
          <w:trHeight w:val="440"/>
          <w:tblHeader/>
        </w:trPr>
        <w:tc>
          <w:tcPr>
            <w:tcW w:w="616" w:type="dxa"/>
            <w:vMerge/>
            <w:shd w:val="clear" w:color="auto" w:fill="auto"/>
            <w:vAlign w:val="center"/>
          </w:tcPr>
          <w:p w:rsidR="00971140" w:rsidRPr="00F35D51" w:rsidRDefault="00971140" w:rsidP="00F35D51">
            <w:pPr>
              <w:widowControl/>
              <w:spacing w:before="60" w:after="60" w:line="400" w:lineRule="exact"/>
              <w:ind w:leftChars="-46" w:left="-17" w:rightChars="-39" w:right="-109" w:hangingChars="40" w:hanging="112"/>
              <w:jc w:val="center"/>
              <w:rPr>
                <w:rFonts w:ascii="標楷體" w:hAnsi="標楷體"/>
              </w:rPr>
            </w:pPr>
          </w:p>
        </w:tc>
        <w:tc>
          <w:tcPr>
            <w:tcW w:w="2379"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4394" w:type="dxa"/>
            <w:vMerge/>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p>
        </w:tc>
        <w:tc>
          <w:tcPr>
            <w:tcW w:w="992" w:type="dxa"/>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109年</w:t>
            </w:r>
          </w:p>
        </w:tc>
        <w:tc>
          <w:tcPr>
            <w:tcW w:w="992" w:type="dxa"/>
            <w:shd w:val="clear" w:color="auto" w:fill="auto"/>
            <w:vAlign w:val="center"/>
          </w:tcPr>
          <w:p w:rsidR="00971140" w:rsidRPr="00F35D51" w:rsidRDefault="00971140" w:rsidP="00F35D51">
            <w:pPr>
              <w:widowControl/>
              <w:spacing w:before="60" w:after="60" w:line="400" w:lineRule="exact"/>
              <w:ind w:left="560" w:hanging="560"/>
              <w:jc w:val="center"/>
              <w:rPr>
                <w:rFonts w:ascii="標楷體" w:hAnsi="標楷體"/>
              </w:rPr>
            </w:pPr>
            <w:r w:rsidRPr="00F35D51">
              <w:rPr>
                <w:rFonts w:ascii="標楷體" w:hAnsi="標楷體" w:hint="eastAsia"/>
              </w:rPr>
              <w:t>110年</w:t>
            </w:r>
          </w:p>
        </w:tc>
      </w:tr>
      <w:tr w:rsidR="00F35D51" w:rsidRPr="00F35D51" w:rsidTr="00F35D51">
        <w:tc>
          <w:tcPr>
            <w:tcW w:w="616" w:type="dxa"/>
            <w:shd w:val="clear" w:color="auto" w:fill="auto"/>
          </w:tcPr>
          <w:p w:rsidR="00971140" w:rsidRPr="00F35D51" w:rsidRDefault="009C2D56" w:rsidP="00F35D51">
            <w:pPr>
              <w:widowControl/>
              <w:spacing w:before="60" w:after="60" w:line="400" w:lineRule="exact"/>
              <w:ind w:left="560" w:hanging="560"/>
              <w:jc w:val="center"/>
              <w:rPr>
                <w:rFonts w:ascii="標楷體" w:hAnsi="標楷體"/>
              </w:rPr>
            </w:pPr>
            <w:r w:rsidRPr="00F35D51">
              <w:rPr>
                <w:rFonts w:ascii="標楷體" w:hAnsi="標楷體" w:hint="eastAsia"/>
              </w:rPr>
              <w:t>1</w:t>
            </w:r>
          </w:p>
        </w:tc>
        <w:tc>
          <w:tcPr>
            <w:tcW w:w="2379" w:type="dxa"/>
            <w:shd w:val="clear" w:color="auto" w:fill="auto"/>
          </w:tcPr>
          <w:p w:rsidR="00971140" w:rsidRPr="00F35D51" w:rsidRDefault="009C2D56" w:rsidP="009E4CBF">
            <w:pPr>
              <w:widowControl/>
              <w:spacing w:before="60" w:after="60" w:line="400" w:lineRule="exact"/>
              <w:ind w:left="0" w:rightChars="-27" w:right="-76" w:firstLineChars="0" w:firstLine="0"/>
              <w:jc w:val="both"/>
              <w:rPr>
                <w:rFonts w:ascii="標楷體" w:hAnsi="標楷體"/>
              </w:rPr>
            </w:pPr>
            <w:r w:rsidRPr="00F35D51">
              <w:rPr>
                <w:rFonts w:ascii="標楷體" w:hAnsi="標楷體" w:cs="新細明體" w:hint="eastAsia"/>
                <w:color w:val="000000"/>
                <w:kern w:val="0"/>
                <w:szCs w:val="28"/>
              </w:rPr>
              <w:t>在職員工</w:t>
            </w:r>
            <w:r w:rsidR="005A7FCC" w:rsidRPr="00F35D51">
              <w:rPr>
                <w:rFonts w:ascii="標楷體" w:hAnsi="標楷體" w:cs="新細明體" w:hint="eastAsia"/>
                <w:color w:val="000000"/>
                <w:kern w:val="0"/>
                <w:szCs w:val="28"/>
              </w:rPr>
              <w:t>性別主流化教育訓練及性別意識培力</w:t>
            </w:r>
          </w:p>
        </w:tc>
        <w:tc>
          <w:tcPr>
            <w:tcW w:w="4394" w:type="dxa"/>
            <w:shd w:val="clear" w:color="auto" w:fill="auto"/>
          </w:tcPr>
          <w:p w:rsidR="00971140" w:rsidRPr="00F35D51" w:rsidRDefault="005A7FCC" w:rsidP="009E4CBF">
            <w:pPr>
              <w:widowControl/>
              <w:spacing w:before="60" w:after="60" w:line="400" w:lineRule="exact"/>
              <w:ind w:left="0" w:firstLineChars="0" w:firstLine="0"/>
              <w:jc w:val="both"/>
              <w:rPr>
                <w:rFonts w:ascii="標楷體" w:hAnsi="標楷體"/>
              </w:rPr>
            </w:pPr>
            <w:r w:rsidRPr="00F35D51">
              <w:rPr>
                <w:rFonts w:ascii="標楷體" w:hAnsi="標楷體" w:hint="eastAsia"/>
                <w:szCs w:val="28"/>
              </w:rPr>
              <w:t>本處</w:t>
            </w:r>
            <w:r w:rsidR="00261783">
              <w:rPr>
                <w:rFonts w:ascii="標楷體" w:hAnsi="標楷體" w:hint="eastAsia"/>
                <w:szCs w:val="28"/>
              </w:rPr>
              <w:t>編制人</w:t>
            </w:r>
            <w:r w:rsidR="00261783" w:rsidRPr="00F35D51">
              <w:rPr>
                <w:rFonts w:ascii="標楷體" w:hAnsi="標楷體" w:hint="eastAsia"/>
                <w:szCs w:val="28"/>
              </w:rPr>
              <w:t>員</w:t>
            </w:r>
            <w:r w:rsidRPr="00F35D51">
              <w:rPr>
                <w:rFonts w:ascii="標楷體" w:hAnsi="標楷體" w:hint="eastAsia"/>
                <w:szCs w:val="28"/>
              </w:rPr>
              <w:t>於當年度參加性別主流化</w:t>
            </w:r>
            <w:r w:rsidRPr="00F35D51">
              <w:rPr>
                <w:rFonts w:ascii="標楷體" w:hAnsi="標楷體" w:cs="新細明體" w:hint="eastAsia"/>
                <w:color w:val="000000"/>
                <w:kern w:val="0"/>
                <w:szCs w:val="28"/>
              </w:rPr>
              <w:t>教育訓練及性別意識培力</w:t>
            </w:r>
            <w:r w:rsidRPr="00F35D51">
              <w:rPr>
                <w:rFonts w:ascii="標楷體" w:hAnsi="標楷體" w:hint="eastAsia"/>
                <w:szCs w:val="28"/>
              </w:rPr>
              <w:t>課程人數</w:t>
            </w:r>
            <w:r w:rsidRPr="00F35D51">
              <w:rPr>
                <w:rFonts w:ascii="標楷體" w:hAnsi="標楷體"/>
                <w:szCs w:val="28"/>
              </w:rPr>
              <w:t>/</w:t>
            </w:r>
            <w:r w:rsidRPr="00F35D51">
              <w:rPr>
                <w:rFonts w:ascii="標楷體" w:hAnsi="標楷體" w:hint="eastAsia"/>
                <w:szCs w:val="28"/>
              </w:rPr>
              <w:t>本處</w:t>
            </w:r>
            <w:r w:rsidR="00261783">
              <w:rPr>
                <w:rFonts w:ascii="標楷體" w:hAnsi="標楷體" w:hint="eastAsia"/>
                <w:szCs w:val="28"/>
              </w:rPr>
              <w:t>編制人</w:t>
            </w:r>
            <w:r w:rsidR="00261783" w:rsidRPr="00F35D51">
              <w:rPr>
                <w:rFonts w:ascii="標楷體" w:hAnsi="標楷體" w:hint="eastAsia"/>
                <w:szCs w:val="28"/>
              </w:rPr>
              <w:t>員</w:t>
            </w:r>
            <w:r w:rsidRPr="00F35D51">
              <w:rPr>
                <w:rFonts w:ascii="標楷體" w:hAnsi="標楷體" w:hint="eastAsia"/>
                <w:szCs w:val="28"/>
              </w:rPr>
              <w:t>總數〕×</w:t>
            </w:r>
            <w:r w:rsidRPr="00F35D51">
              <w:rPr>
                <w:rFonts w:ascii="標楷體" w:hAnsi="標楷體"/>
                <w:szCs w:val="28"/>
              </w:rPr>
              <w:t>100%</w:t>
            </w:r>
          </w:p>
        </w:tc>
        <w:tc>
          <w:tcPr>
            <w:tcW w:w="992" w:type="dxa"/>
            <w:shd w:val="clear" w:color="auto" w:fill="auto"/>
          </w:tcPr>
          <w:p w:rsidR="00971140" w:rsidRPr="00F35D51" w:rsidRDefault="005A7FCC" w:rsidP="00F35D51">
            <w:pPr>
              <w:widowControl/>
              <w:spacing w:before="60" w:after="60" w:line="400" w:lineRule="exact"/>
              <w:ind w:left="560" w:hanging="560"/>
              <w:jc w:val="both"/>
              <w:rPr>
                <w:rFonts w:ascii="標楷體" w:hAnsi="標楷體"/>
              </w:rPr>
            </w:pPr>
            <w:r w:rsidRPr="00F35D51">
              <w:rPr>
                <w:rFonts w:ascii="標楷體" w:hAnsi="標楷體" w:hint="eastAsia"/>
              </w:rPr>
              <w:t>80</w:t>
            </w:r>
            <w:r w:rsidR="009C2D56" w:rsidRPr="00F35D51">
              <w:rPr>
                <w:rFonts w:ascii="標楷體" w:hAnsi="標楷體"/>
              </w:rPr>
              <w:t>%</w:t>
            </w:r>
          </w:p>
        </w:tc>
        <w:tc>
          <w:tcPr>
            <w:tcW w:w="992" w:type="dxa"/>
            <w:shd w:val="clear" w:color="auto" w:fill="auto"/>
          </w:tcPr>
          <w:p w:rsidR="00971140" w:rsidRPr="00F35D51" w:rsidRDefault="005A7FCC" w:rsidP="00F35D51">
            <w:pPr>
              <w:widowControl/>
              <w:spacing w:before="60" w:after="60" w:line="400" w:lineRule="exact"/>
              <w:ind w:left="560" w:hanging="560"/>
              <w:jc w:val="both"/>
              <w:rPr>
                <w:rFonts w:ascii="標楷體" w:hAnsi="標楷體"/>
              </w:rPr>
            </w:pPr>
            <w:r w:rsidRPr="00F35D51">
              <w:rPr>
                <w:rFonts w:ascii="標楷體" w:hAnsi="標楷體" w:hint="eastAsia"/>
              </w:rPr>
              <w:t>90</w:t>
            </w:r>
            <w:r w:rsidR="009C2D56" w:rsidRPr="00F35D51">
              <w:rPr>
                <w:rFonts w:ascii="標楷體" w:hAnsi="標楷體"/>
              </w:rPr>
              <w:t>%</w:t>
            </w:r>
          </w:p>
        </w:tc>
      </w:tr>
    </w:tbl>
    <w:p w:rsidR="004C4EE4" w:rsidRDefault="00A428AB" w:rsidP="0076560B">
      <w:pPr>
        <w:widowControl/>
        <w:spacing w:before="100" w:beforeAutospacing="1" w:after="100" w:afterAutospacing="1" w:line="400" w:lineRule="exact"/>
        <w:ind w:left="0" w:firstLineChars="0" w:firstLine="0"/>
        <w:rPr>
          <w:rFonts w:ascii="標楷體" w:hAnsi="標楷體" w:cs="新細明體"/>
          <w:b/>
          <w:color w:val="000000"/>
          <w:kern w:val="0"/>
          <w:szCs w:val="28"/>
        </w:rPr>
      </w:pPr>
      <w:r w:rsidRPr="006A1A7B">
        <w:rPr>
          <w:rFonts w:ascii="標楷體" w:hAnsi="標楷體" w:cs="新細明體" w:hint="eastAsia"/>
          <w:b/>
          <w:color w:val="000000"/>
          <w:kern w:val="0"/>
          <w:szCs w:val="28"/>
        </w:rPr>
        <w:t>柒</w:t>
      </w:r>
      <w:r w:rsidR="004C4EE4" w:rsidRPr="006A1A7B">
        <w:rPr>
          <w:rFonts w:ascii="標楷體" w:hAnsi="標楷體" w:cs="新細明體" w:hint="eastAsia"/>
          <w:b/>
          <w:color w:val="000000"/>
          <w:kern w:val="0"/>
          <w:szCs w:val="28"/>
        </w:rPr>
        <w:t>、</w:t>
      </w:r>
      <w:r w:rsidR="009C2D56" w:rsidRPr="006A1A7B">
        <w:rPr>
          <w:rFonts w:ascii="標楷體" w:hAnsi="標楷體" w:cs="新細明體" w:hint="eastAsia"/>
          <w:b/>
          <w:color w:val="000000"/>
          <w:kern w:val="0"/>
          <w:szCs w:val="28"/>
        </w:rPr>
        <w:t>實施策略及措施</w:t>
      </w:r>
      <w:r w:rsidR="004C4EE4" w:rsidRPr="000B5E62">
        <w:rPr>
          <w:rFonts w:ascii="標楷體" w:hAnsi="標楷體" w:cs="新細明體" w:hint="eastAsia"/>
          <w:b/>
          <w:color w:val="000000"/>
          <w:kern w:val="0"/>
          <w:szCs w:val="28"/>
        </w:rPr>
        <w:t>:</w:t>
      </w:r>
    </w:p>
    <w:p w:rsidR="004D4D96" w:rsidRPr="000B5A80" w:rsidRDefault="004D4D96" w:rsidP="006A1A7B">
      <w:pPr>
        <w:ind w:left="560" w:hanging="560"/>
      </w:pPr>
      <w:r w:rsidRPr="000B5A80">
        <w:rPr>
          <w:rFonts w:hint="eastAsia"/>
        </w:rPr>
        <w:t>一、依據本計畫實施期程，定期評估績效成果，並提報年度性平會檢視</w:t>
      </w:r>
      <w:r w:rsidR="00D72861" w:rsidRPr="000B5A80">
        <w:rPr>
          <w:rFonts w:hint="eastAsi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2693"/>
        <w:gridCol w:w="1956"/>
      </w:tblGrid>
      <w:tr w:rsidR="00F35D51" w:rsidRPr="00F35D51" w:rsidTr="009E4CBF">
        <w:trPr>
          <w:tblHeader/>
        </w:trPr>
        <w:tc>
          <w:tcPr>
            <w:tcW w:w="5274" w:type="dxa"/>
            <w:tcBorders>
              <w:bottom w:val="single" w:sz="4" w:space="0" w:color="auto"/>
            </w:tcBorders>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r w:rsidRPr="00F35D51">
              <w:rPr>
                <w:rFonts w:ascii="標楷體" w:hAnsi="標楷體" w:hint="eastAsia"/>
              </w:rPr>
              <w:t xml:space="preserve"> </w:t>
            </w:r>
          </w:p>
        </w:tc>
        <w:tc>
          <w:tcPr>
            <w:tcW w:w="2693" w:type="dxa"/>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r w:rsidRPr="00F35D51">
              <w:rPr>
                <w:rFonts w:ascii="標楷體" w:hAnsi="標楷體" w:hint="eastAsia"/>
              </w:rPr>
              <w:t>措　　施</w:t>
            </w:r>
          </w:p>
        </w:tc>
        <w:tc>
          <w:tcPr>
            <w:tcW w:w="1956" w:type="dxa"/>
            <w:shd w:val="clear" w:color="auto" w:fill="auto"/>
            <w:vAlign w:val="center"/>
          </w:tcPr>
          <w:p w:rsidR="000B5A80" w:rsidRPr="00F35D51" w:rsidRDefault="000B5A80" w:rsidP="00F35D51">
            <w:pPr>
              <w:pStyle w:val="ac"/>
              <w:widowControl/>
              <w:spacing w:before="60" w:after="60" w:line="400" w:lineRule="exact"/>
              <w:ind w:leftChars="0" w:left="60" w:hangingChars="25" w:hanging="60"/>
              <w:jc w:val="distribute"/>
              <w:rPr>
                <w:rFonts w:ascii="標楷體" w:hAnsi="標楷體"/>
                <w:spacing w:val="-20"/>
              </w:rPr>
            </w:pPr>
            <w:r w:rsidRPr="00F35D51">
              <w:rPr>
                <w:rFonts w:ascii="標楷體" w:hAnsi="標楷體"/>
                <w:spacing w:val="-20"/>
              </w:rPr>
              <w:t>辦理</w:t>
            </w:r>
            <w:r w:rsidRPr="00F35D51">
              <w:rPr>
                <w:rFonts w:ascii="標楷體" w:hAnsi="標楷體" w:hint="eastAsia"/>
                <w:spacing w:val="-20"/>
              </w:rPr>
              <w:t>單位</w:t>
            </w:r>
          </w:p>
        </w:tc>
      </w:tr>
      <w:tr w:rsidR="009E4CBF" w:rsidRPr="00F35D51" w:rsidTr="009E4CBF">
        <w:trPr>
          <w:trHeight w:val="1320"/>
        </w:trPr>
        <w:tc>
          <w:tcPr>
            <w:tcW w:w="5274" w:type="dxa"/>
            <w:shd w:val="clear" w:color="auto" w:fill="auto"/>
          </w:tcPr>
          <w:p w:rsidR="009E4CBF" w:rsidRPr="00F35D51" w:rsidRDefault="009E4CBF" w:rsidP="009E4CBF">
            <w:pPr>
              <w:widowControl/>
              <w:spacing w:before="60" w:after="60" w:line="400" w:lineRule="exact"/>
              <w:ind w:left="0" w:firstLineChars="0" w:firstLine="0"/>
              <w:jc w:val="both"/>
              <w:rPr>
                <w:rFonts w:ascii="標楷體" w:hAnsi="標楷體"/>
              </w:rPr>
            </w:pPr>
            <w:r w:rsidRPr="00F35D51">
              <w:rPr>
                <w:rFonts w:ascii="標楷體" w:hAnsi="標楷體" w:hint="eastAsia"/>
                <w:szCs w:val="28"/>
              </w:rPr>
              <w:t>本處</w:t>
            </w:r>
            <w:r>
              <w:rPr>
                <w:rFonts w:ascii="標楷體" w:hAnsi="標楷體" w:hint="eastAsia"/>
                <w:szCs w:val="28"/>
              </w:rPr>
              <w:t>編制人</w:t>
            </w:r>
            <w:r w:rsidRPr="00F35D51">
              <w:rPr>
                <w:rFonts w:ascii="標楷體" w:hAnsi="標楷體" w:hint="eastAsia"/>
                <w:szCs w:val="28"/>
              </w:rPr>
              <w:t>員於當年度參加性別主流化相關訓練課程人數</w:t>
            </w:r>
            <w:r w:rsidRPr="00F35D51">
              <w:rPr>
                <w:rFonts w:ascii="標楷體" w:hAnsi="標楷體"/>
                <w:szCs w:val="28"/>
              </w:rPr>
              <w:t>/</w:t>
            </w:r>
            <w:r w:rsidRPr="00F35D51">
              <w:rPr>
                <w:rFonts w:ascii="標楷體" w:hAnsi="標楷體" w:hint="eastAsia"/>
                <w:szCs w:val="28"/>
              </w:rPr>
              <w:t>本處</w:t>
            </w:r>
            <w:r>
              <w:rPr>
                <w:rFonts w:ascii="標楷體" w:hAnsi="標楷體" w:hint="eastAsia"/>
                <w:szCs w:val="28"/>
              </w:rPr>
              <w:t>編制人</w:t>
            </w:r>
            <w:r w:rsidRPr="00F35D51">
              <w:rPr>
                <w:rFonts w:ascii="標楷體" w:hAnsi="標楷體" w:hint="eastAsia"/>
                <w:szCs w:val="28"/>
              </w:rPr>
              <w:t>員數〕×</w:t>
            </w:r>
            <w:r w:rsidRPr="00F35D51">
              <w:rPr>
                <w:rFonts w:ascii="標楷體" w:hAnsi="標楷體"/>
                <w:szCs w:val="28"/>
              </w:rPr>
              <w:t>100%</w:t>
            </w:r>
            <w:r w:rsidRPr="00F35D51">
              <w:rPr>
                <w:rFonts w:ascii="標楷體" w:hAnsi="標楷體"/>
              </w:rPr>
              <w:t xml:space="preserve"> </w:t>
            </w:r>
          </w:p>
        </w:tc>
        <w:tc>
          <w:tcPr>
            <w:tcW w:w="2693" w:type="dxa"/>
            <w:shd w:val="clear" w:color="auto" w:fill="auto"/>
          </w:tcPr>
          <w:p w:rsidR="009E4CBF" w:rsidRPr="00F35D51" w:rsidRDefault="009E4CBF" w:rsidP="00CD7245">
            <w:pPr>
              <w:adjustRightInd w:val="0"/>
              <w:snapToGrid w:val="0"/>
              <w:spacing w:before="60" w:after="60" w:line="400" w:lineRule="exact"/>
              <w:ind w:left="560" w:hanging="560"/>
              <w:jc w:val="both"/>
              <w:rPr>
                <w:rFonts w:ascii="標楷體" w:hAnsi="標楷體"/>
              </w:rPr>
            </w:pPr>
            <w:r w:rsidRPr="00F35D51">
              <w:rPr>
                <w:rFonts w:ascii="標楷體" w:hAnsi="標楷體" w:hint="eastAsia"/>
              </w:rPr>
              <w:t>1-</w:t>
            </w:r>
            <w:r w:rsidRPr="00F35D51">
              <w:rPr>
                <w:rFonts w:ascii="標楷體" w:hAnsi="標楷體"/>
              </w:rPr>
              <w:t>1</w:t>
            </w:r>
            <w:r w:rsidRPr="00F35D51">
              <w:rPr>
                <w:rFonts w:ascii="標楷體" w:hAnsi="標楷體" w:cs="新細明體" w:hint="eastAsia"/>
                <w:color w:val="000000"/>
                <w:kern w:val="0"/>
                <w:szCs w:val="28"/>
              </w:rPr>
              <w:t>性別主流化相關課程訓練</w:t>
            </w:r>
            <w:r>
              <w:rPr>
                <w:rFonts w:ascii="標楷體" w:hAnsi="標楷體" w:cs="新細明體" w:hint="eastAsia"/>
                <w:color w:val="000000"/>
                <w:kern w:val="0"/>
                <w:szCs w:val="28"/>
              </w:rPr>
              <w:t>參訓率</w:t>
            </w:r>
          </w:p>
        </w:tc>
        <w:tc>
          <w:tcPr>
            <w:tcW w:w="1956" w:type="dxa"/>
            <w:shd w:val="clear" w:color="auto" w:fill="auto"/>
          </w:tcPr>
          <w:p w:rsidR="009E4CBF" w:rsidRPr="00F35D51" w:rsidRDefault="009E4CBF" w:rsidP="009E4CBF">
            <w:pPr>
              <w:spacing w:before="60" w:after="60" w:line="400" w:lineRule="exact"/>
              <w:ind w:leftChars="-82" w:left="-129" w:hangingChars="36" w:hanging="101"/>
              <w:jc w:val="center"/>
              <w:rPr>
                <w:rFonts w:ascii="標楷體" w:hAnsi="標楷體"/>
                <w:b/>
                <w:u w:val="single"/>
              </w:rPr>
            </w:pPr>
            <w:r w:rsidRPr="00F35D51">
              <w:rPr>
                <w:rFonts w:ascii="標楷體" w:hAnsi="標楷體" w:cs="新細明體" w:hint="eastAsia"/>
                <w:color w:val="000000"/>
                <w:kern w:val="0"/>
                <w:szCs w:val="28"/>
              </w:rPr>
              <w:t>本處全體職員</w:t>
            </w:r>
          </w:p>
        </w:tc>
      </w:tr>
    </w:tbl>
    <w:p w:rsidR="009E4CBF" w:rsidRDefault="00D72861" w:rsidP="0077404C">
      <w:pPr>
        <w:widowControl/>
        <w:spacing w:line="400" w:lineRule="exact"/>
        <w:ind w:left="560" w:hanging="560"/>
        <w:rPr>
          <w:rFonts w:ascii="標楷體" w:hAnsi="標楷體" w:cs="新細明體"/>
          <w:color w:val="000000"/>
          <w:kern w:val="0"/>
          <w:szCs w:val="28"/>
        </w:rPr>
      </w:pPr>
      <w:r>
        <w:rPr>
          <w:rFonts w:ascii="標楷體" w:hAnsi="標楷體" w:cs="新細明體" w:hint="eastAsia"/>
          <w:color w:val="000000"/>
          <w:kern w:val="0"/>
          <w:szCs w:val="28"/>
        </w:rPr>
        <w:t xml:space="preserve"> </w:t>
      </w:r>
    </w:p>
    <w:p w:rsidR="009E4CBF" w:rsidRDefault="009E4CBF">
      <w:pPr>
        <w:widowControl/>
        <w:ind w:left="0" w:firstLineChars="0" w:firstLine="0"/>
        <w:rPr>
          <w:rFonts w:ascii="標楷體" w:hAnsi="標楷體" w:cs="新細明體"/>
          <w:color w:val="000000"/>
          <w:kern w:val="0"/>
          <w:szCs w:val="28"/>
        </w:rPr>
      </w:pPr>
      <w:r>
        <w:rPr>
          <w:rFonts w:ascii="標楷體" w:hAnsi="標楷體" w:cs="新細明體"/>
          <w:color w:val="000000"/>
          <w:kern w:val="0"/>
          <w:szCs w:val="28"/>
        </w:rPr>
        <w:br w:type="page"/>
      </w:r>
    </w:p>
    <w:p w:rsidR="000B5A80" w:rsidRPr="000B5A80" w:rsidRDefault="000B5A80" w:rsidP="0077404C">
      <w:pPr>
        <w:widowControl/>
        <w:spacing w:line="400" w:lineRule="exact"/>
        <w:ind w:left="561" w:hanging="561"/>
        <w:rPr>
          <w:rFonts w:ascii="標楷體" w:hAnsi="標楷體"/>
          <w:b/>
          <w:color w:val="000000"/>
          <w:szCs w:val="28"/>
        </w:rPr>
      </w:pPr>
      <w:r w:rsidRPr="000B5A80">
        <w:rPr>
          <w:rFonts w:ascii="標楷體" w:hAnsi="標楷體" w:hint="eastAsia"/>
          <w:b/>
          <w:szCs w:val="28"/>
        </w:rPr>
        <w:lastRenderedPageBreak/>
        <w:t>二、</w:t>
      </w:r>
      <w:r w:rsidRPr="000B5A80">
        <w:rPr>
          <w:rFonts w:ascii="標楷體" w:hAnsi="標楷體"/>
          <w:b/>
          <w:color w:val="000000"/>
          <w:szCs w:val="28"/>
        </w:rPr>
        <w:t>賡續推動性別主流化各項工具，並提升推動品質及擴大成效：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99"/>
        <w:gridCol w:w="1814"/>
      </w:tblGrid>
      <w:tr w:rsidR="00F35D51" w:rsidRPr="00F35D51" w:rsidTr="009E4CBF">
        <w:trPr>
          <w:tblHeader/>
        </w:trPr>
        <w:tc>
          <w:tcPr>
            <w:tcW w:w="2410" w:type="dxa"/>
            <w:tcBorders>
              <w:bottom w:val="single" w:sz="4" w:space="0" w:color="auto"/>
            </w:tcBorders>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r w:rsidRPr="00F35D51">
              <w:rPr>
                <w:rFonts w:ascii="標楷體" w:hAnsi="標楷體" w:hint="eastAsia"/>
              </w:rPr>
              <w:t>實施策略</w:t>
            </w:r>
          </w:p>
        </w:tc>
        <w:tc>
          <w:tcPr>
            <w:tcW w:w="5699" w:type="dxa"/>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r w:rsidRPr="00F35D51">
              <w:rPr>
                <w:rFonts w:ascii="標楷體" w:hAnsi="標楷體" w:hint="eastAsia"/>
              </w:rPr>
              <w:t>措　　施</w:t>
            </w:r>
          </w:p>
        </w:tc>
        <w:tc>
          <w:tcPr>
            <w:tcW w:w="1814" w:type="dxa"/>
            <w:shd w:val="clear" w:color="auto" w:fill="auto"/>
            <w:vAlign w:val="center"/>
          </w:tcPr>
          <w:p w:rsidR="000B5A80" w:rsidRPr="00F35D51" w:rsidRDefault="000B5A80" w:rsidP="00F35D51">
            <w:pPr>
              <w:pStyle w:val="ac"/>
              <w:widowControl/>
              <w:spacing w:before="60" w:after="60" w:line="400" w:lineRule="exact"/>
              <w:ind w:leftChars="0" w:left="60" w:hangingChars="25" w:hanging="60"/>
              <w:jc w:val="distribute"/>
              <w:rPr>
                <w:rFonts w:ascii="標楷體" w:hAnsi="標楷體"/>
                <w:spacing w:val="-20"/>
              </w:rPr>
            </w:pPr>
            <w:r w:rsidRPr="00F35D51">
              <w:rPr>
                <w:rFonts w:ascii="標楷體" w:hAnsi="標楷體"/>
                <w:spacing w:val="-20"/>
              </w:rPr>
              <w:t>辦理</w:t>
            </w:r>
            <w:r w:rsidRPr="00F35D51">
              <w:rPr>
                <w:rFonts w:ascii="標楷體" w:hAnsi="標楷體" w:hint="eastAsia"/>
                <w:spacing w:val="-20"/>
              </w:rPr>
              <w:t>單位</w:t>
            </w:r>
          </w:p>
        </w:tc>
      </w:tr>
      <w:tr w:rsidR="009E4CBF" w:rsidRPr="00F35D51" w:rsidTr="009E4CBF">
        <w:trPr>
          <w:trHeight w:val="1334"/>
        </w:trPr>
        <w:tc>
          <w:tcPr>
            <w:tcW w:w="2410" w:type="dxa"/>
            <w:shd w:val="clear" w:color="auto" w:fill="auto"/>
          </w:tcPr>
          <w:p w:rsidR="009E4CBF" w:rsidRPr="00F35D51" w:rsidRDefault="009E4CBF" w:rsidP="009E4CBF">
            <w:pPr>
              <w:widowControl/>
              <w:spacing w:before="60" w:after="60" w:line="400" w:lineRule="exact"/>
              <w:ind w:left="560" w:hanging="560"/>
              <w:rPr>
                <w:rFonts w:ascii="標楷體" w:hAnsi="標楷體"/>
              </w:rPr>
            </w:pPr>
            <w:r w:rsidRPr="00F35D51">
              <w:rPr>
                <w:rFonts w:ascii="標楷體" w:hAnsi="標楷體" w:cs="Meiryo" w:hint="eastAsia"/>
                <w:szCs w:val="28"/>
              </w:rPr>
              <w:t>成立性別</w:t>
            </w:r>
            <w:r w:rsidRPr="00F35D51">
              <w:rPr>
                <w:rFonts w:ascii="標楷體" w:hAnsi="標楷體" w:cs="新細明體" w:hint="eastAsia"/>
                <w:color w:val="000000"/>
                <w:kern w:val="0"/>
                <w:szCs w:val="28"/>
              </w:rPr>
              <w:t>平等專案小組</w:t>
            </w:r>
          </w:p>
        </w:tc>
        <w:tc>
          <w:tcPr>
            <w:tcW w:w="5699" w:type="dxa"/>
            <w:shd w:val="clear" w:color="auto" w:fill="auto"/>
          </w:tcPr>
          <w:p w:rsidR="009E4CBF" w:rsidRPr="00F35D51" w:rsidRDefault="009E4CBF" w:rsidP="00F35D51">
            <w:pPr>
              <w:adjustRightInd w:val="0"/>
              <w:snapToGrid w:val="0"/>
              <w:spacing w:before="60" w:after="60" w:line="400" w:lineRule="exact"/>
              <w:ind w:left="560" w:hanging="560"/>
              <w:jc w:val="both"/>
              <w:rPr>
                <w:rFonts w:ascii="標楷體" w:hAnsi="標楷體"/>
              </w:rPr>
            </w:pPr>
            <w:r w:rsidRPr="00F35D51">
              <w:rPr>
                <w:rFonts w:ascii="標楷體" w:hAnsi="標楷體" w:hint="eastAsia"/>
              </w:rPr>
              <w:t>1-</w:t>
            </w:r>
            <w:r w:rsidRPr="00F35D51">
              <w:rPr>
                <w:rFonts w:ascii="標楷體" w:hAnsi="標楷體"/>
              </w:rPr>
              <w:t>1</w:t>
            </w:r>
            <w:r w:rsidRPr="00F35D51">
              <w:rPr>
                <w:rFonts w:ascii="標楷體" w:hAnsi="標楷體" w:hint="eastAsia"/>
                <w:szCs w:val="28"/>
              </w:rPr>
              <w:t>本處公共債務管理委員會任一性別不得少於1/3</w:t>
            </w:r>
          </w:p>
        </w:tc>
        <w:tc>
          <w:tcPr>
            <w:tcW w:w="1814" w:type="dxa"/>
            <w:shd w:val="clear" w:color="auto" w:fill="auto"/>
            <w:vAlign w:val="center"/>
          </w:tcPr>
          <w:p w:rsidR="009E4CBF" w:rsidRPr="00F35D51" w:rsidRDefault="009E4CBF" w:rsidP="009E4CBF">
            <w:pPr>
              <w:spacing w:before="60" w:after="60" w:line="400" w:lineRule="exact"/>
              <w:ind w:left="0" w:firstLineChars="0" w:firstLine="0"/>
              <w:rPr>
                <w:rFonts w:ascii="標楷體" w:hAnsi="標楷體"/>
                <w:b/>
                <w:u w:val="single"/>
              </w:rPr>
            </w:pPr>
            <w:r w:rsidRPr="00F35D51">
              <w:rPr>
                <w:rFonts w:ascii="標楷體" w:hAnsi="標楷體" w:cs="新細明體" w:hint="eastAsia"/>
                <w:color w:val="000000"/>
                <w:kern w:val="0"/>
                <w:szCs w:val="28"/>
              </w:rPr>
              <w:t>本府</w:t>
            </w:r>
            <w:r w:rsidRPr="00F35D51">
              <w:rPr>
                <w:rFonts w:ascii="標楷體" w:hAnsi="標楷體" w:hint="eastAsia"/>
                <w:szCs w:val="28"/>
              </w:rPr>
              <w:t>公共債務管理委員會</w:t>
            </w:r>
          </w:p>
        </w:tc>
      </w:tr>
    </w:tbl>
    <w:p w:rsidR="000B5A80" w:rsidRPr="000B5A80" w:rsidRDefault="000B5A80" w:rsidP="000B5A80">
      <w:pPr>
        <w:pStyle w:val="11"/>
        <w:spacing w:beforeLines="50" w:before="180" w:line="400" w:lineRule="exact"/>
        <w:ind w:leftChars="0" w:left="561" w:hanging="561"/>
        <w:outlineLvl w:val="0"/>
        <w:rPr>
          <w:rFonts w:ascii="標楷體" w:hAnsi="標楷體" w:cs="新細明體"/>
          <w:b/>
          <w:color w:val="000000"/>
          <w:kern w:val="0"/>
          <w:szCs w:val="28"/>
        </w:rPr>
      </w:pPr>
      <w:r w:rsidRPr="000B5A80">
        <w:rPr>
          <w:rFonts w:ascii="標楷體" w:hAnsi="標楷體" w:cs="新細明體" w:hint="eastAsia"/>
          <w:b/>
          <w:color w:val="000000"/>
          <w:kern w:val="0"/>
          <w:szCs w:val="28"/>
        </w:rPr>
        <w:t>三、本處在職員工性別區分實施性別統計</w:t>
      </w:r>
      <w:r w:rsidRPr="000B5A80">
        <w:rPr>
          <w:rFonts w:ascii="標楷體" w:hAnsi="標楷體" w:cs="新細明體"/>
          <w:b/>
          <w:color w:val="000000"/>
          <w:kern w:val="0"/>
          <w:szCs w:val="28"/>
        </w:rPr>
        <w:t>與分析</w:t>
      </w:r>
      <w:r w:rsidRPr="000B5A80">
        <w:rPr>
          <w:rFonts w:ascii="標楷體" w:hAnsi="標楷體" w:cs="新細明體" w:hint="eastAsia"/>
          <w:b/>
          <w:color w:val="000000"/>
          <w:kern w:val="0"/>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455"/>
        <w:gridCol w:w="1328"/>
      </w:tblGrid>
      <w:tr w:rsidR="00F35D51" w:rsidRPr="00F35D51" w:rsidTr="009E4CBF">
        <w:trPr>
          <w:tblHeader/>
        </w:trPr>
        <w:tc>
          <w:tcPr>
            <w:tcW w:w="4140" w:type="dxa"/>
            <w:tcBorders>
              <w:bottom w:val="single" w:sz="4" w:space="0" w:color="auto"/>
            </w:tcBorders>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p>
        </w:tc>
        <w:tc>
          <w:tcPr>
            <w:tcW w:w="4455" w:type="dxa"/>
            <w:shd w:val="clear" w:color="auto" w:fill="auto"/>
            <w:vAlign w:val="center"/>
          </w:tcPr>
          <w:p w:rsidR="000B5A80" w:rsidRPr="00F35D51" w:rsidRDefault="000B5A80" w:rsidP="00F35D51">
            <w:pPr>
              <w:pStyle w:val="ac"/>
              <w:widowControl/>
              <w:spacing w:before="60" w:after="60" w:line="400" w:lineRule="exact"/>
              <w:ind w:leftChars="0" w:left="560" w:hanging="560"/>
              <w:jc w:val="center"/>
              <w:rPr>
                <w:rFonts w:ascii="標楷體" w:hAnsi="標楷體"/>
              </w:rPr>
            </w:pPr>
            <w:r w:rsidRPr="00F35D51">
              <w:rPr>
                <w:rFonts w:ascii="標楷體" w:hAnsi="標楷體" w:hint="eastAsia"/>
              </w:rPr>
              <w:t>措　　施</w:t>
            </w:r>
          </w:p>
        </w:tc>
        <w:tc>
          <w:tcPr>
            <w:tcW w:w="1328" w:type="dxa"/>
            <w:shd w:val="clear" w:color="auto" w:fill="auto"/>
            <w:vAlign w:val="center"/>
          </w:tcPr>
          <w:p w:rsidR="000B5A80" w:rsidRPr="00F35D51" w:rsidRDefault="000B5A80" w:rsidP="00F35D51">
            <w:pPr>
              <w:pStyle w:val="ac"/>
              <w:widowControl/>
              <w:spacing w:before="60" w:after="60" w:line="400" w:lineRule="exact"/>
              <w:ind w:leftChars="0" w:left="60" w:hangingChars="25" w:hanging="60"/>
              <w:jc w:val="distribute"/>
              <w:rPr>
                <w:rFonts w:ascii="標楷體" w:hAnsi="標楷體"/>
                <w:spacing w:val="-20"/>
              </w:rPr>
            </w:pPr>
            <w:r w:rsidRPr="00F35D51">
              <w:rPr>
                <w:rFonts w:ascii="標楷體" w:hAnsi="標楷體"/>
                <w:spacing w:val="-20"/>
              </w:rPr>
              <w:t>辦理</w:t>
            </w:r>
            <w:r w:rsidRPr="00F35D51">
              <w:rPr>
                <w:rFonts w:ascii="標楷體" w:hAnsi="標楷體" w:hint="eastAsia"/>
                <w:spacing w:val="-20"/>
              </w:rPr>
              <w:t>單位</w:t>
            </w:r>
          </w:p>
        </w:tc>
      </w:tr>
      <w:tr w:rsidR="009E4CBF" w:rsidRPr="00F35D51" w:rsidTr="009777D3">
        <w:trPr>
          <w:trHeight w:val="1720"/>
        </w:trPr>
        <w:tc>
          <w:tcPr>
            <w:tcW w:w="4140" w:type="dxa"/>
            <w:shd w:val="clear" w:color="auto" w:fill="auto"/>
          </w:tcPr>
          <w:p w:rsidR="009E4CBF" w:rsidRPr="00F35D51" w:rsidRDefault="009E4CBF" w:rsidP="009E4CBF">
            <w:pPr>
              <w:widowControl/>
              <w:spacing w:before="60" w:after="60" w:line="400" w:lineRule="exact"/>
              <w:ind w:left="0" w:firstLineChars="0" w:firstLine="0"/>
              <w:jc w:val="both"/>
              <w:rPr>
                <w:rFonts w:ascii="標楷體" w:hAnsi="標楷體"/>
              </w:rPr>
            </w:pPr>
            <w:r>
              <w:rPr>
                <w:rFonts w:ascii="標楷體" w:hAnsi="標楷體" w:hint="eastAsia"/>
                <w:szCs w:val="28"/>
              </w:rPr>
              <w:t>本</w:t>
            </w:r>
            <w:r w:rsidRPr="00F35D51">
              <w:rPr>
                <w:rFonts w:ascii="標楷體" w:hAnsi="標楷體" w:hint="eastAsia"/>
                <w:szCs w:val="28"/>
              </w:rPr>
              <w:t>處</w:t>
            </w:r>
            <w:r>
              <w:rPr>
                <w:rFonts w:ascii="標楷體" w:hAnsi="標楷體" w:hint="eastAsia"/>
                <w:szCs w:val="28"/>
              </w:rPr>
              <w:t>編制人</w:t>
            </w:r>
            <w:r w:rsidRPr="00F35D51">
              <w:rPr>
                <w:rFonts w:ascii="標楷體" w:hAnsi="標楷體" w:hint="eastAsia"/>
                <w:szCs w:val="28"/>
              </w:rPr>
              <w:t>員於當年度參加性別主流化</w:t>
            </w:r>
            <w:r w:rsidRPr="00F35D51">
              <w:rPr>
                <w:rFonts w:ascii="標楷體" w:hAnsi="標楷體" w:cs="新細明體" w:hint="eastAsia"/>
                <w:color w:val="000000"/>
                <w:kern w:val="0"/>
                <w:szCs w:val="28"/>
              </w:rPr>
              <w:t>教育訓練及性別意識培力</w:t>
            </w:r>
            <w:r w:rsidRPr="00F35D51">
              <w:rPr>
                <w:rFonts w:ascii="標楷體" w:hAnsi="標楷體" w:hint="eastAsia"/>
                <w:szCs w:val="28"/>
              </w:rPr>
              <w:t>課程人數</w:t>
            </w:r>
            <w:r w:rsidRPr="00F35D51">
              <w:rPr>
                <w:rFonts w:ascii="標楷體" w:hAnsi="標楷體"/>
                <w:szCs w:val="28"/>
              </w:rPr>
              <w:t>/</w:t>
            </w:r>
            <w:r w:rsidRPr="00F35D51">
              <w:rPr>
                <w:rFonts w:ascii="標楷體" w:hAnsi="標楷體" w:hint="eastAsia"/>
                <w:szCs w:val="28"/>
              </w:rPr>
              <w:t>本處</w:t>
            </w:r>
            <w:r>
              <w:rPr>
                <w:rFonts w:ascii="標楷體" w:hAnsi="標楷體" w:hint="eastAsia"/>
                <w:szCs w:val="28"/>
              </w:rPr>
              <w:t>編制人</w:t>
            </w:r>
            <w:r w:rsidRPr="00F35D51">
              <w:rPr>
                <w:rFonts w:ascii="標楷體" w:hAnsi="標楷體" w:hint="eastAsia"/>
                <w:szCs w:val="28"/>
              </w:rPr>
              <w:t>員總數〕×</w:t>
            </w:r>
            <w:r w:rsidRPr="00F35D51">
              <w:rPr>
                <w:rFonts w:ascii="標楷體" w:hAnsi="標楷體"/>
                <w:szCs w:val="28"/>
              </w:rPr>
              <w:t>100%</w:t>
            </w:r>
          </w:p>
        </w:tc>
        <w:tc>
          <w:tcPr>
            <w:tcW w:w="4455" w:type="dxa"/>
            <w:shd w:val="clear" w:color="auto" w:fill="auto"/>
          </w:tcPr>
          <w:p w:rsidR="009E4CBF" w:rsidRPr="00F35D51" w:rsidRDefault="009E4CBF" w:rsidP="00F35D51">
            <w:pPr>
              <w:adjustRightInd w:val="0"/>
              <w:snapToGrid w:val="0"/>
              <w:spacing w:before="60" w:after="60" w:line="400" w:lineRule="exact"/>
              <w:ind w:left="560" w:hanging="560"/>
              <w:jc w:val="both"/>
              <w:rPr>
                <w:rFonts w:ascii="標楷體" w:hAnsi="標楷體"/>
              </w:rPr>
            </w:pPr>
            <w:r w:rsidRPr="00F35D51">
              <w:rPr>
                <w:rFonts w:ascii="標楷體" w:hAnsi="標楷體" w:hint="eastAsia"/>
              </w:rPr>
              <w:t>1-</w:t>
            </w:r>
            <w:r w:rsidRPr="00F35D51">
              <w:rPr>
                <w:rFonts w:ascii="標楷體" w:hAnsi="標楷體"/>
              </w:rPr>
              <w:t>1</w:t>
            </w:r>
            <w:r w:rsidRPr="00F35D51">
              <w:rPr>
                <w:rFonts w:ascii="標楷體" w:hAnsi="標楷體" w:cs="新細明體" w:hint="eastAsia"/>
                <w:color w:val="000000"/>
                <w:kern w:val="0"/>
                <w:szCs w:val="28"/>
              </w:rPr>
              <w:t>在職員工性別主流化教育訓練及性別意識培力</w:t>
            </w:r>
          </w:p>
        </w:tc>
        <w:tc>
          <w:tcPr>
            <w:tcW w:w="1328" w:type="dxa"/>
            <w:shd w:val="clear" w:color="auto" w:fill="auto"/>
          </w:tcPr>
          <w:p w:rsidR="009E4CBF" w:rsidRPr="00F35D51" w:rsidRDefault="009E4CBF" w:rsidP="009E4CBF">
            <w:pPr>
              <w:spacing w:before="60" w:after="60" w:line="400" w:lineRule="exact"/>
              <w:ind w:left="0" w:firstLineChars="0" w:firstLine="0"/>
              <w:rPr>
                <w:rFonts w:ascii="標楷體" w:hAnsi="標楷體"/>
                <w:b/>
                <w:u w:val="single"/>
              </w:rPr>
            </w:pPr>
            <w:r w:rsidRPr="00F35D51">
              <w:rPr>
                <w:rFonts w:ascii="標楷體" w:hAnsi="標楷體" w:cs="新細明體" w:hint="eastAsia"/>
                <w:color w:val="000000"/>
                <w:kern w:val="0"/>
                <w:szCs w:val="28"/>
              </w:rPr>
              <w:t>本處庫款支科</w:t>
            </w:r>
          </w:p>
        </w:tc>
      </w:tr>
    </w:tbl>
    <w:p w:rsidR="00D72861" w:rsidRDefault="00D72861"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ascii="標楷體" w:hAnsi="標楷體" w:cs="新細明體" w:hint="eastAsia"/>
          <w:b/>
          <w:color w:val="000000"/>
          <w:kern w:val="0"/>
          <w:szCs w:val="28"/>
        </w:rPr>
        <w:t>經費來源</w:t>
      </w:r>
      <w:r w:rsidRPr="000B5E62">
        <w:rPr>
          <w:rFonts w:ascii="標楷體" w:hAnsi="標楷體" w:cs="新細明體" w:hint="eastAsia"/>
          <w:b/>
          <w:color w:val="000000"/>
          <w:kern w:val="0"/>
          <w:szCs w:val="28"/>
        </w:rPr>
        <w:t>:</w:t>
      </w:r>
    </w:p>
    <w:p w:rsidR="00D72861" w:rsidRPr="00D72861" w:rsidRDefault="00D72861" w:rsidP="00D72861">
      <w:pPr>
        <w:pStyle w:val="11"/>
        <w:spacing w:beforeLines="50" w:before="180"/>
        <w:ind w:leftChars="0" w:left="0" w:firstLineChars="50" w:firstLine="140"/>
        <w:outlineLvl w:val="0"/>
        <w:rPr>
          <w:rFonts w:ascii="標楷體" w:hAnsi="標楷體" w:cs="新細明體"/>
          <w:color w:val="000000"/>
          <w:kern w:val="0"/>
          <w:szCs w:val="28"/>
        </w:rPr>
      </w:pPr>
      <w:r w:rsidRPr="00D72861">
        <w:rPr>
          <w:rFonts w:ascii="標楷體" w:hAnsi="標楷體" w:cs="新細明體" w:hint="eastAsia"/>
          <w:color w:val="000000"/>
          <w:kern w:val="0"/>
          <w:szCs w:val="28"/>
        </w:rPr>
        <w:t>由本處庫款支付科教育訓練</w:t>
      </w:r>
      <w:r>
        <w:rPr>
          <w:rFonts w:ascii="標楷體" w:hAnsi="標楷體" w:cs="新細明體" w:hint="eastAsia"/>
          <w:color w:val="000000"/>
          <w:kern w:val="0"/>
          <w:szCs w:val="28"/>
        </w:rPr>
        <w:t>86</w:t>
      </w:r>
      <w:r>
        <w:rPr>
          <w:rFonts w:ascii="標楷體" w:hAnsi="標楷體" w:cs="新細明體"/>
          <w:color w:val="000000"/>
          <w:kern w:val="0"/>
          <w:szCs w:val="28"/>
        </w:rPr>
        <w:t>,</w:t>
      </w:r>
      <w:r>
        <w:rPr>
          <w:rFonts w:ascii="標楷體" w:hAnsi="標楷體" w:cs="新細明體" w:hint="eastAsia"/>
          <w:color w:val="000000"/>
          <w:kern w:val="0"/>
          <w:szCs w:val="28"/>
        </w:rPr>
        <w:t>000元項下支應。</w:t>
      </w:r>
    </w:p>
    <w:p w:rsidR="00B662C0" w:rsidRPr="00D72861" w:rsidRDefault="00D72861"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ascii="標楷體" w:hAnsi="標楷體" w:cs="新細明體" w:hint="eastAsia"/>
          <w:b/>
          <w:color w:val="000000"/>
          <w:kern w:val="0"/>
          <w:szCs w:val="28"/>
        </w:rPr>
        <w:t>預期效益</w:t>
      </w:r>
      <w:r w:rsidRPr="000B5E62">
        <w:rPr>
          <w:rFonts w:ascii="標楷體" w:hAnsi="標楷體" w:cs="新細明體" w:hint="eastAsia"/>
          <w:b/>
          <w:color w:val="000000"/>
          <w:kern w:val="0"/>
          <w:szCs w:val="28"/>
        </w:rPr>
        <w:t>:</w:t>
      </w:r>
    </w:p>
    <w:p w:rsidR="00D72861" w:rsidRDefault="00D72861" w:rsidP="006A1A7B">
      <w:pPr>
        <w:ind w:left="560" w:hanging="560"/>
      </w:pPr>
      <w:r w:rsidRPr="004D4D96">
        <w:rPr>
          <w:rFonts w:hint="eastAsia"/>
        </w:rPr>
        <w:t>一、</w:t>
      </w:r>
      <w:r>
        <w:rPr>
          <w:rFonts w:hint="eastAsia"/>
        </w:rPr>
        <w:t>強化本處人員性別意識與知能，落實推動性別主流化。</w:t>
      </w:r>
    </w:p>
    <w:p w:rsidR="00D72861" w:rsidRDefault="00D72861" w:rsidP="006A1A7B">
      <w:pPr>
        <w:ind w:left="560" w:hanging="560"/>
      </w:pPr>
      <w:r>
        <w:rPr>
          <w:rFonts w:hint="eastAsia"/>
        </w:rPr>
        <w:t>二</w:t>
      </w:r>
      <w:r w:rsidRPr="004D4D96">
        <w:rPr>
          <w:rFonts w:hint="eastAsia"/>
        </w:rPr>
        <w:t>、</w:t>
      </w:r>
      <w:r>
        <w:rPr>
          <w:rFonts w:hint="eastAsia"/>
        </w:rPr>
        <w:t>逐步推動性別觀點納入政府政策</w:t>
      </w:r>
      <w:r w:rsidRPr="004D4D96">
        <w:rPr>
          <w:rFonts w:hint="eastAsia"/>
        </w:rPr>
        <w:t>、</w:t>
      </w:r>
      <w:r>
        <w:rPr>
          <w:rFonts w:hint="eastAsia"/>
        </w:rPr>
        <w:t>計畫及方案制訂，預算編列及資源分配中，以促進性別平等。</w:t>
      </w:r>
    </w:p>
    <w:p w:rsidR="00EA2327" w:rsidRDefault="00D72861" w:rsidP="006A1A7B">
      <w:pPr>
        <w:ind w:left="560" w:hanging="560"/>
      </w:pPr>
      <w:r>
        <w:rPr>
          <w:rFonts w:hint="eastAsia"/>
        </w:rPr>
        <w:t>三</w:t>
      </w:r>
      <w:r w:rsidRPr="004D4D96">
        <w:rPr>
          <w:rFonts w:hint="eastAsia"/>
        </w:rPr>
        <w:t>、</w:t>
      </w:r>
      <w:r w:rsidR="00EA2327">
        <w:rPr>
          <w:rFonts w:hint="eastAsia"/>
        </w:rPr>
        <w:t>持續充實本處性別統計分析資料庫，建置本縣性別圖像，供各局處於業務規劃時參考運用。</w:t>
      </w:r>
    </w:p>
    <w:p w:rsidR="0040553B" w:rsidRDefault="00EA2327" w:rsidP="006A1A7B">
      <w:pPr>
        <w:ind w:left="560" w:hanging="560"/>
      </w:pPr>
      <w:r>
        <w:rPr>
          <w:rFonts w:hint="eastAsia"/>
        </w:rPr>
        <w:t>四</w:t>
      </w:r>
      <w:r w:rsidRPr="004D4D96">
        <w:rPr>
          <w:rFonts w:hint="eastAsia"/>
        </w:rPr>
        <w:t>、</w:t>
      </w:r>
      <w:r>
        <w:rPr>
          <w:rFonts w:hint="eastAsia"/>
        </w:rPr>
        <w:t>將性別平等意識推動至各領域，落實本處性別平等。</w:t>
      </w:r>
    </w:p>
    <w:p w:rsidR="003E4C23" w:rsidRPr="006A1A7B" w:rsidRDefault="0012104F" w:rsidP="006A1A7B">
      <w:pPr>
        <w:widowControl/>
        <w:numPr>
          <w:ilvl w:val="0"/>
          <w:numId w:val="14"/>
        </w:numPr>
        <w:spacing w:before="100" w:beforeAutospacing="1" w:after="100" w:afterAutospacing="1" w:line="400" w:lineRule="exact"/>
        <w:ind w:left="561" w:hanging="561"/>
        <w:rPr>
          <w:rFonts w:ascii="標楷體" w:hAnsi="標楷體" w:cs="新細明體"/>
          <w:b/>
          <w:color w:val="000000"/>
          <w:kern w:val="0"/>
          <w:szCs w:val="28"/>
        </w:rPr>
      </w:pPr>
      <w:r>
        <w:rPr>
          <w:rFonts w:hint="eastAsia"/>
          <w:b/>
        </w:rPr>
        <w:t xml:space="preserve"> </w:t>
      </w:r>
      <w:r w:rsidRPr="006A1A7B">
        <w:rPr>
          <w:rFonts w:ascii="標楷體" w:hAnsi="標楷體" w:cs="新細明體" w:hint="eastAsia"/>
          <w:b/>
          <w:color w:val="000000"/>
          <w:kern w:val="0"/>
          <w:szCs w:val="28"/>
        </w:rPr>
        <w:t>考核及獎勵:</w:t>
      </w:r>
    </w:p>
    <w:p w:rsidR="0012104F" w:rsidRPr="0012104F" w:rsidRDefault="0012104F" w:rsidP="00E9740A">
      <w:pPr>
        <w:pStyle w:val="11"/>
        <w:tabs>
          <w:tab w:val="left" w:pos="709"/>
          <w:tab w:val="left" w:pos="1418"/>
        </w:tabs>
        <w:spacing w:before="120" w:after="120" w:line="400" w:lineRule="exact"/>
        <w:ind w:leftChars="0" w:left="560" w:hanging="560"/>
        <w:rPr>
          <w:kern w:val="0"/>
        </w:rPr>
      </w:pPr>
      <w:r w:rsidRPr="0012104F">
        <w:rPr>
          <w:rFonts w:ascii="標楷體" w:hAnsi="標楷體" w:cs="Meiryo" w:hint="eastAsia"/>
          <w:szCs w:val="28"/>
        </w:rPr>
        <w:t>對於執行本實施計畫卓有績效同仁，從優獎勵。</w:t>
      </w:r>
    </w:p>
    <w:sectPr w:rsidR="0012104F" w:rsidRPr="0012104F" w:rsidSect="006A1A7B">
      <w:footerReference w:type="even" r:id="rId8"/>
      <w:footerReference w:type="default" r:id="rId9"/>
      <w:pgSz w:w="11906" w:h="16838"/>
      <w:pgMar w:top="1134" w:right="1416"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B9" w:rsidRDefault="004A32B9" w:rsidP="00B81D19">
      <w:pPr>
        <w:ind w:left="560" w:hanging="560"/>
      </w:pPr>
      <w:r>
        <w:separator/>
      </w:r>
    </w:p>
  </w:endnote>
  <w:endnote w:type="continuationSeparator" w:id="0">
    <w:p w:rsidR="004A32B9" w:rsidRDefault="004A32B9" w:rsidP="00B81D19">
      <w:pPr>
        <w:ind w:left="560" w:hanging="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E4" w:rsidRDefault="004F63E4" w:rsidP="00EF3D25">
    <w:pPr>
      <w:pStyle w:val="a5"/>
      <w:framePr w:wrap="around" w:vAnchor="text" w:hAnchor="margin" w:xAlign="center" w:y="1"/>
      <w:ind w:left="400" w:hanging="400"/>
      <w:rPr>
        <w:rStyle w:val="a8"/>
      </w:rPr>
    </w:pPr>
    <w:r>
      <w:rPr>
        <w:rStyle w:val="a8"/>
      </w:rPr>
      <w:fldChar w:fldCharType="begin"/>
    </w:r>
    <w:r>
      <w:rPr>
        <w:rStyle w:val="a8"/>
      </w:rPr>
      <w:instrText xml:space="preserve">PAGE  </w:instrText>
    </w:r>
    <w:r>
      <w:rPr>
        <w:rStyle w:val="a8"/>
      </w:rPr>
      <w:fldChar w:fldCharType="end"/>
    </w:r>
  </w:p>
  <w:p w:rsidR="004F63E4" w:rsidRDefault="004F63E4">
    <w:pPr>
      <w:pStyle w:val="a5"/>
      <w:ind w:left="400" w:hanging="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E4" w:rsidRDefault="004F63E4" w:rsidP="00EF3D25">
    <w:pPr>
      <w:pStyle w:val="a5"/>
      <w:framePr w:wrap="around" w:vAnchor="text" w:hAnchor="margin" w:xAlign="center" w:y="1"/>
      <w:ind w:left="400" w:hanging="400"/>
      <w:rPr>
        <w:rStyle w:val="a8"/>
      </w:rPr>
    </w:pPr>
    <w:r>
      <w:rPr>
        <w:rStyle w:val="a8"/>
      </w:rPr>
      <w:fldChar w:fldCharType="begin"/>
    </w:r>
    <w:r>
      <w:rPr>
        <w:rStyle w:val="a8"/>
      </w:rPr>
      <w:instrText xml:space="preserve">PAGE  </w:instrText>
    </w:r>
    <w:r>
      <w:rPr>
        <w:rStyle w:val="a8"/>
      </w:rPr>
      <w:fldChar w:fldCharType="separate"/>
    </w:r>
    <w:r w:rsidR="0086465F">
      <w:rPr>
        <w:rStyle w:val="a8"/>
        <w:noProof/>
      </w:rPr>
      <w:t>5</w:t>
    </w:r>
    <w:r>
      <w:rPr>
        <w:rStyle w:val="a8"/>
      </w:rPr>
      <w:fldChar w:fldCharType="end"/>
    </w:r>
  </w:p>
  <w:p w:rsidR="004F63E4" w:rsidRDefault="004F63E4">
    <w:pPr>
      <w:pStyle w:val="a5"/>
      <w:ind w:left="400" w:hanging="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B9" w:rsidRDefault="004A32B9" w:rsidP="00B81D19">
      <w:pPr>
        <w:ind w:left="560" w:hanging="560"/>
      </w:pPr>
      <w:r>
        <w:separator/>
      </w:r>
    </w:p>
  </w:footnote>
  <w:footnote w:type="continuationSeparator" w:id="0">
    <w:p w:rsidR="004A32B9" w:rsidRDefault="004A32B9" w:rsidP="00B81D19">
      <w:pPr>
        <w:ind w:left="560" w:hanging="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D43048"/>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16B2088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F844059A"/>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95E85FD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780E326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B04827F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25601DC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B69AAB4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C2C81A6E"/>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0C0CAB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3635DD"/>
    <w:multiLevelType w:val="hybridMultilevel"/>
    <w:tmpl w:val="0DEECAFA"/>
    <w:lvl w:ilvl="0" w:tplc="62EA284C">
      <w:start w:val="1"/>
      <w:numFmt w:val="ideographLegalTraditional"/>
      <w:lvlText w:val="%1、"/>
      <w:lvlJc w:val="left"/>
      <w:pPr>
        <w:ind w:left="720" w:hanging="720"/>
      </w:pPr>
      <w:rPr>
        <w:rFonts w:hint="default"/>
      </w:rPr>
    </w:lvl>
    <w:lvl w:ilvl="1" w:tplc="AA202344">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2257A20"/>
    <w:multiLevelType w:val="hybridMultilevel"/>
    <w:tmpl w:val="E3001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A0600C"/>
    <w:multiLevelType w:val="hybridMultilevel"/>
    <w:tmpl w:val="950EB086"/>
    <w:lvl w:ilvl="0" w:tplc="C11E4F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9D232D"/>
    <w:multiLevelType w:val="hybridMultilevel"/>
    <w:tmpl w:val="A28EAF88"/>
    <w:lvl w:ilvl="0" w:tplc="4FE46CA4">
      <w:start w:val="1"/>
      <w:numFmt w:val="decimal"/>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83A4FE4"/>
    <w:multiLevelType w:val="hybridMultilevel"/>
    <w:tmpl w:val="BB24D928"/>
    <w:lvl w:ilvl="0" w:tplc="69DE0830">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CD57356"/>
    <w:multiLevelType w:val="hybridMultilevel"/>
    <w:tmpl w:val="A2288720"/>
    <w:lvl w:ilvl="0" w:tplc="AD5ACB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647AB3"/>
    <w:multiLevelType w:val="hybridMultilevel"/>
    <w:tmpl w:val="AB38F996"/>
    <w:lvl w:ilvl="0" w:tplc="9DAEB16C">
      <w:start w:val="1"/>
      <w:numFmt w:val="ideographLegalTraditional"/>
      <w:lvlText w:val="%1、"/>
      <w:lvlJc w:val="left"/>
      <w:pPr>
        <w:ind w:left="1713" w:hanging="720"/>
      </w:pPr>
      <w:rPr>
        <w:rFonts w:hint="default"/>
        <w:b/>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104337"/>
    <w:multiLevelType w:val="hybridMultilevel"/>
    <w:tmpl w:val="DD32675C"/>
    <w:lvl w:ilvl="0" w:tplc="457030A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BE3175"/>
    <w:multiLevelType w:val="hybridMultilevel"/>
    <w:tmpl w:val="0EB20F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B51B1"/>
    <w:multiLevelType w:val="multilevel"/>
    <w:tmpl w:val="95B23B8A"/>
    <w:lvl w:ilvl="0">
      <w:start w:val="1"/>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4F7D2309"/>
    <w:multiLevelType w:val="hybridMultilevel"/>
    <w:tmpl w:val="C9E4D1F4"/>
    <w:lvl w:ilvl="0" w:tplc="3088263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1364C8"/>
    <w:multiLevelType w:val="hybridMultilevel"/>
    <w:tmpl w:val="32F093EE"/>
    <w:lvl w:ilvl="0" w:tplc="CEE81078">
      <w:start w:val="2"/>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59526126"/>
    <w:multiLevelType w:val="hybridMultilevel"/>
    <w:tmpl w:val="4EAA339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5B593D7C"/>
    <w:multiLevelType w:val="hybridMultilevel"/>
    <w:tmpl w:val="F47A9D66"/>
    <w:lvl w:ilvl="0" w:tplc="0409000F">
      <w:start w:val="1"/>
      <w:numFmt w:val="decim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157716"/>
    <w:multiLevelType w:val="hybridMultilevel"/>
    <w:tmpl w:val="A7367230"/>
    <w:lvl w:ilvl="0" w:tplc="C45EBCD4">
      <w:start w:val="1"/>
      <w:numFmt w:val="ideographTradition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0C54170"/>
    <w:multiLevelType w:val="hybridMultilevel"/>
    <w:tmpl w:val="06449D9A"/>
    <w:lvl w:ilvl="0" w:tplc="CC74207C">
      <w:start w:val="1"/>
      <w:numFmt w:val="taiwaneseCountingThousand"/>
      <w:lvlText w:val="%1、"/>
      <w:lvlJc w:val="left"/>
      <w:pPr>
        <w:tabs>
          <w:tab w:val="num" w:pos="763"/>
        </w:tabs>
        <w:ind w:left="763" w:hanging="480"/>
      </w:pPr>
      <w:rPr>
        <w:lang w:val="en-US"/>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26" w15:restartNumberingAfterBreak="0">
    <w:nsid w:val="64EF758A"/>
    <w:multiLevelType w:val="hybridMultilevel"/>
    <w:tmpl w:val="09E04388"/>
    <w:lvl w:ilvl="0" w:tplc="2B526A8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7" w15:restartNumberingAfterBreak="0">
    <w:nsid w:val="65176E30"/>
    <w:multiLevelType w:val="hybridMultilevel"/>
    <w:tmpl w:val="54A6D696"/>
    <w:lvl w:ilvl="0" w:tplc="4FE46CA4">
      <w:start w:val="1"/>
      <w:numFmt w:val="decimal"/>
      <w:lvlText w:val="(%1)"/>
      <w:lvlJc w:val="left"/>
      <w:pPr>
        <w:ind w:left="1565" w:hanging="72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8" w15:restartNumberingAfterBreak="0">
    <w:nsid w:val="74F35023"/>
    <w:multiLevelType w:val="hybridMultilevel"/>
    <w:tmpl w:val="76CCDC12"/>
    <w:lvl w:ilvl="0" w:tplc="4A04F3C6">
      <w:start w:val="1"/>
      <w:numFmt w:val="taiwaneseCountingThousand"/>
      <w:lvlText w:val="%1、"/>
      <w:lvlJc w:val="left"/>
      <w:pPr>
        <w:tabs>
          <w:tab w:val="num" w:pos="1334"/>
        </w:tabs>
        <w:ind w:left="1334" w:hanging="720"/>
      </w:pPr>
      <w:rPr>
        <w:rFonts w:hint="default"/>
      </w:rPr>
    </w:lvl>
    <w:lvl w:ilvl="1" w:tplc="04090019" w:tentative="1">
      <w:start w:val="1"/>
      <w:numFmt w:val="ideographTraditional"/>
      <w:lvlText w:val="%2、"/>
      <w:lvlJc w:val="left"/>
      <w:pPr>
        <w:tabs>
          <w:tab w:val="num" w:pos="1574"/>
        </w:tabs>
        <w:ind w:left="1574" w:hanging="480"/>
      </w:pPr>
    </w:lvl>
    <w:lvl w:ilvl="2" w:tplc="0409001B" w:tentative="1">
      <w:start w:val="1"/>
      <w:numFmt w:val="lowerRoman"/>
      <w:lvlText w:val="%3."/>
      <w:lvlJc w:val="right"/>
      <w:pPr>
        <w:tabs>
          <w:tab w:val="num" w:pos="2054"/>
        </w:tabs>
        <w:ind w:left="2054" w:hanging="480"/>
      </w:pPr>
    </w:lvl>
    <w:lvl w:ilvl="3" w:tplc="0409000F" w:tentative="1">
      <w:start w:val="1"/>
      <w:numFmt w:val="decimal"/>
      <w:lvlText w:val="%4."/>
      <w:lvlJc w:val="left"/>
      <w:pPr>
        <w:tabs>
          <w:tab w:val="num" w:pos="2534"/>
        </w:tabs>
        <w:ind w:left="2534" w:hanging="480"/>
      </w:pPr>
    </w:lvl>
    <w:lvl w:ilvl="4" w:tplc="04090019" w:tentative="1">
      <w:start w:val="1"/>
      <w:numFmt w:val="ideographTraditional"/>
      <w:lvlText w:val="%5、"/>
      <w:lvlJc w:val="left"/>
      <w:pPr>
        <w:tabs>
          <w:tab w:val="num" w:pos="3014"/>
        </w:tabs>
        <w:ind w:left="3014" w:hanging="480"/>
      </w:pPr>
    </w:lvl>
    <w:lvl w:ilvl="5" w:tplc="0409001B" w:tentative="1">
      <w:start w:val="1"/>
      <w:numFmt w:val="lowerRoman"/>
      <w:lvlText w:val="%6."/>
      <w:lvlJc w:val="right"/>
      <w:pPr>
        <w:tabs>
          <w:tab w:val="num" w:pos="3494"/>
        </w:tabs>
        <w:ind w:left="3494" w:hanging="480"/>
      </w:pPr>
    </w:lvl>
    <w:lvl w:ilvl="6" w:tplc="0409000F" w:tentative="1">
      <w:start w:val="1"/>
      <w:numFmt w:val="decimal"/>
      <w:lvlText w:val="%7."/>
      <w:lvlJc w:val="left"/>
      <w:pPr>
        <w:tabs>
          <w:tab w:val="num" w:pos="3974"/>
        </w:tabs>
        <w:ind w:left="3974" w:hanging="480"/>
      </w:pPr>
    </w:lvl>
    <w:lvl w:ilvl="7" w:tplc="04090019" w:tentative="1">
      <w:start w:val="1"/>
      <w:numFmt w:val="ideographTraditional"/>
      <w:lvlText w:val="%8、"/>
      <w:lvlJc w:val="left"/>
      <w:pPr>
        <w:tabs>
          <w:tab w:val="num" w:pos="4454"/>
        </w:tabs>
        <w:ind w:left="4454" w:hanging="480"/>
      </w:pPr>
    </w:lvl>
    <w:lvl w:ilvl="8" w:tplc="0409001B" w:tentative="1">
      <w:start w:val="1"/>
      <w:numFmt w:val="lowerRoman"/>
      <w:lvlText w:val="%9."/>
      <w:lvlJc w:val="right"/>
      <w:pPr>
        <w:tabs>
          <w:tab w:val="num" w:pos="4934"/>
        </w:tabs>
        <w:ind w:left="4934" w:hanging="480"/>
      </w:pPr>
    </w:lvl>
  </w:abstractNum>
  <w:abstractNum w:abstractNumId="29" w15:restartNumberingAfterBreak="0">
    <w:nsid w:val="7E5A19DF"/>
    <w:multiLevelType w:val="hybridMultilevel"/>
    <w:tmpl w:val="6B0E56AE"/>
    <w:lvl w:ilvl="0" w:tplc="0409000F">
      <w:start w:val="1"/>
      <w:numFmt w:val="decimal"/>
      <w:lvlText w:val="%1."/>
      <w:lvlJc w:val="left"/>
      <w:pPr>
        <w:ind w:left="906"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abstractNumId w:val="28"/>
  </w:num>
  <w:num w:numId="2">
    <w:abstractNumId w:val="25"/>
  </w:num>
  <w:num w:numId="3">
    <w:abstractNumId w:val="2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21"/>
  </w:num>
  <w:num w:numId="16">
    <w:abstractNumId w:val="17"/>
  </w:num>
  <w:num w:numId="17">
    <w:abstractNumId w:val="20"/>
  </w:num>
  <w:num w:numId="18">
    <w:abstractNumId w:val="26"/>
  </w:num>
  <w:num w:numId="19">
    <w:abstractNumId w:val="24"/>
  </w:num>
  <w:num w:numId="20">
    <w:abstractNumId w:val="27"/>
  </w:num>
  <w:num w:numId="21">
    <w:abstractNumId w:val="14"/>
  </w:num>
  <w:num w:numId="22">
    <w:abstractNumId w:val="12"/>
  </w:num>
  <w:num w:numId="23">
    <w:abstractNumId w:val="16"/>
  </w:num>
  <w:num w:numId="24">
    <w:abstractNumId w:val="15"/>
  </w:num>
  <w:num w:numId="25">
    <w:abstractNumId w:val="11"/>
  </w:num>
  <w:num w:numId="26">
    <w:abstractNumId w:val="29"/>
  </w:num>
  <w:num w:numId="27">
    <w:abstractNumId w:val="23"/>
  </w:num>
  <w:num w:numId="28">
    <w:abstractNumId w:val="18"/>
  </w:num>
  <w:num w:numId="29">
    <w:abstractNumId w:val="13"/>
  </w:num>
  <w:num w:numId="3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6A"/>
    <w:rsid w:val="00010D44"/>
    <w:rsid w:val="00040384"/>
    <w:rsid w:val="00051A20"/>
    <w:rsid w:val="000524F3"/>
    <w:rsid w:val="00055CEE"/>
    <w:rsid w:val="000839B6"/>
    <w:rsid w:val="000B5A80"/>
    <w:rsid w:val="000B5E62"/>
    <w:rsid w:val="000E1F54"/>
    <w:rsid w:val="001136B1"/>
    <w:rsid w:val="0011582A"/>
    <w:rsid w:val="0012104F"/>
    <w:rsid w:val="00121A67"/>
    <w:rsid w:val="00126CB2"/>
    <w:rsid w:val="001319B7"/>
    <w:rsid w:val="001450F7"/>
    <w:rsid w:val="0015086A"/>
    <w:rsid w:val="00154AC8"/>
    <w:rsid w:val="001603E3"/>
    <w:rsid w:val="00173445"/>
    <w:rsid w:val="001750A4"/>
    <w:rsid w:val="0018601F"/>
    <w:rsid w:val="001B20D4"/>
    <w:rsid w:val="001B7289"/>
    <w:rsid w:val="001C5166"/>
    <w:rsid w:val="001C620C"/>
    <w:rsid w:val="001D5BBE"/>
    <w:rsid w:val="001E25B9"/>
    <w:rsid w:val="001F4BC0"/>
    <w:rsid w:val="00204258"/>
    <w:rsid w:val="00206DCD"/>
    <w:rsid w:val="002120B2"/>
    <w:rsid w:val="00213F78"/>
    <w:rsid w:val="0022051F"/>
    <w:rsid w:val="002223A3"/>
    <w:rsid w:val="00261783"/>
    <w:rsid w:val="00270F80"/>
    <w:rsid w:val="00275185"/>
    <w:rsid w:val="002868FB"/>
    <w:rsid w:val="0029159F"/>
    <w:rsid w:val="002A5271"/>
    <w:rsid w:val="002F68A0"/>
    <w:rsid w:val="0030661A"/>
    <w:rsid w:val="00310E82"/>
    <w:rsid w:val="0032072D"/>
    <w:rsid w:val="003240C2"/>
    <w:rsid w:val="00326A20"/>
    <w:rsid w:val="00343213"/>
    <w:rsid w:val="003627F9"/>
    <w:rsid w:val="003720F9"/>
    <w:rsid w:val="00391375"/>
    <w:rsid w:val="00393DE7"/>
    <w:rsid w:val="003A3A58"/>
    <w:rsid w:val="003B3D0C"/>
    <w:rsid w:val="003C7896"/>
    <w:rsid w:val="003E0933"/>
    <w:rsid w:val="003E1BCD"/>
    <w:rsid w:val="003E4C23"/>
    <w:rsid w:val="003E54F6"/>
    <w:rsid w:val="003F6EA3"/>
    <w:rsid w:val="00403646"/>
    <w:rsid w:val="0040553B"/>
    <w:rsid w:val="00405968"/>
    <w:rsid w:val="00415106"/>
    <w:rsid w:val="00434F32"/>
    <w:rsid w:val="004403D2"/>
    <w:rsid w:val="004411F7"/>
    <w:rsid w:val="004419A7"/>
    <w:rsid w:val="00444504"/>
    <w:rsid w:val="00445809"/>
    <w:rsid w:val="00451233"/>
    <w:rsid w:val="0045464D"/>
    <w:rsid w:val="00460813"/>
    <w:rsid w:val="004640D9"/>
    <w:rsid w:val="004A32B9"/>
    <w:rsid w:val="004C1C6A"/>
    <w:rsid w:val="004C4EE4"/>
    <w:rsid w:val="004C5AC1"/>
    <w:rsid w:val="004D2BFB"/>
    <w:rsid w:val="004D4D96"/>
    <w:rsid w:val="004F55CE"/>
    <w:rsid w:val="004F63E4"/>
    <w:rsid w:val="00503848"/>
    <w:rsid w:val="00505AE4"/>
    <w:rsid w:val="005114E5"/>
    <w:rsid w:val="00514240"/>
    <w:rsid w:val="00524A43"/>
    <w:rsid w:val="00525535"/>
    <w:rsid w:val="00535386"/>
    <w:rsid w:val="005451BB"/>
    <w:rsid w:val="0055028D"/>
    <w:rsid w:val="00556333"/>
    <w:rsid w:val="00557016"/>
    <w:rsid w:val="00561E73"/>
    <w:rsid w:val="00563F30"/>
    <w:rsid w:val="005727F3"/>
    <w:rsid w:val="005840E0"/>
    <w:rsid w:val="00594D2F"/>
    <w:rsid w:val="005A3A9D"/>
    <w:rsid w:val="005A7FCC"/>
    <w:rsid w:val="005B2F01"/>
    <w:rsid w:val="005B6D05"/>
    <w:rsid w:val="005C14FE"/>
    <w:rsid w:val="005F1AAC"/>
    <w:rsid w:val="005F456A"/>
    <w:rsid w:val="006033C6"/>
    <w:rsid w:val="00604C13"/>
    <w:rsid w:val="00613EFC"/>
    <w:rsid w:val="006260B7"/>
    <w:rsid w:val="00632629"/>
    <w:rsid w:val="00636F2D"/>
    <w:rsid w:val="00642DAA"/>
    <w:rsid w:val="006440D5"/>
    <w:rsid w:val="006443F4"/>
    <w:rsid w:val="00647B4A"/>
    <w:rsid w:val="00650773"/>
    <w:rsid w:val="0066027F"/>
    <w:rsid w:val="0066224A"/>
    <w:rsid w:val="00667CFB"/>
    <w:rsid w:val="0067565B"/>
    <w:rsid w:val="00684EBD"/>
    <w:rsid w:val="006868EC"/>
    <w:rsid w:val="00695D02"/>
    <w:rsid w:val="006A1A7B"/>
    <w:rsid w:val="006A526C"/>
    <w:rsid w:val="0071169D"/>
    <w:rsid w:val="00725B67"/>
    <w:rsid w:val="0073532C"/>
    <w:rsid w:val="00737E2A"/>
    <w:rsid w:val="00744A07"/>
    <w:rsid w:val="00757022"/>
    <w:rsid w:val="0076560B"/>
    <w:rsid w:val="00773038"/>
    <w:rsid w:val="0077404C"/>
    <w:rsid w:val="007827E1"/>
    <w:rsid w:val="00790185"/>
    <w:rsid w:val="007976BB"/>
    <w:rsid w:val="007F0935"/>
    <w:rsid w:val="00800E51"/>
    <w:rsid w:val="00810685"/>
    <w:rsid w:val="008119B6"/>
    <w:rsid w:val="008361A3"/>
    <w:rsid w:val="00850100"/>
    <w:rsid w:val="0086465F"/>
    <w:rsid w:val="00864EEB"/>
    <w:rsid w:val="00873CC1"/>
    <w:rsid w:val="008A301C"/>
    <w:rsid w:val="008A6DBA"/>
    <w:rsid w:val="008B44F5"/>
    <w:rsid w:val="008B4625"/>
    <w:rsid w:val="008B494C"/>
    <w:rsid w:val="008C58D9"/>
    <w:rsid w:val="008C6D1A"/>
    <w:rsid w:val="008D0876"/>
    <w:rsid w:val="008F3B9B"/>
    <w:rsid w:val="00903871"/>
    <w:rsid w:val="0090644E"/>
    <w:rsid w:val="00930A46"/>
    <w:rsid w:val="0094126A"/>
    <w:rsid w:val="00962C84"/>
    <w:rsid w:val="00971140"/>
    <w:rsid w:val="00972793"/>
    <w:rsid w:val="009752A1"/>
    <w:rsid w:val="009921B6"/>
    <w:rsid w:val="009941DD"/>
    <w:rsid w:val="009953FB"/>
    <w:rsid w:val="009A4087"/>
    <w:rsid w:val="009B0F53"/>
    <w:rsid w:val="009B1831"/>
    <w:rsid w:val="009B545F"/>
    <w:rsid w:val="009C2D56"/>
    <w:rsid w:val="009E27EC"/>
    <w:rsid w:val="009E42E6"/>
    <w:rsid w:val="009E4CBF"/>
    <w:rsid w:val="009E50B8"/>
    <w:rsid w:val="009F575D"/>
    <w:rsid w:val="00A31A1B"/>
    <w:rsid w:val="00A428AB"/>
    <w:rsid w:val="00A50327"/>
    <w:rsid w:val="00AA2557"/>
    <w:rsid w:val="00AA27DA"/>
    <w:rsid w:val="00AB4E7E"/>
    <w:rsid w:val="00AB59B0"/>
    <w:rsid w:val="00AC5393"/>
    <w:rsid w:val="00AD04B4"/>
    <w:rsid w:val="00AE4C4A"/>
    <w:rsid w:val="00AF432D"/>
    <w:rsid w:val="00B13964"/>
    <w:rsid w:val="00B156C8"/>
    <w:rsid w:val="00B24CF9"/>
    <w:rsid w:val="00B25D62"/>
    <w:rsid w:val="00B31945"/>
    <w:rsid w:val="00B6172B"/>
    <w:rsid w:val="00B662C0"/>
    <w:rsid w:val="00B73BCD"/>
    <w:rsid w:val="00B81D19"/>
    <w:rsid w:val="00B83DE7"/>
    <w:rsid w:val="00B86C95"/>
    <w:rsid w:val="00B93A4D"/>
    <w:rsid w:val="00BB4218"/>
    <w:rsid w:val="00BB5CA7"/>
    <w:rsid w:val="00BD3FA5"/>
    <w:rsid w:val="00BD51AD"/>
    <w:rsid w:val="00BE199C"/>
    <w:rsid w:val="00BE6EC1"/>
    <w:rsid w:val="00C05026"/>
    <w:rsid w:val="00C07E37"/>
    <w:rsid w:val="00C412B7"/>
    <w:rsid w:val="00C553CD"/>
    <w:rsid w:val="00C61CD1"/>
    <w:rsid w:val="00C81A2A"/>
    <w:rsid w:val="00C826DC"/>
    <w:rsid w:val="00CA33B0"/>
    <w:rsid w:val="00CA48AA"/>
    <w:rsid w:val="00CB4F1D"/>
    <w:rsid w:val="00CC4912"/>
    <w:rsid w:val="00CD2CA5"/>
    <w:rsid w:val="00CD7245"/>
    <w:rsid w:val="00CF05DB"/>
    <w:rsid w:val="00D02552"/>
    <w:rsid w:val="00D15E25"/>
    <w:rsid w:val="00D24956"/>
    <w:rsid w:val="00D30240"/>
    <w:rsid w:val="00D30491"/>
    <w:rsid w:val="00D36DD1"/>
    <w:rsid w:val="00D4532E"/>
    <w:rsid w:val="00D4615B"/>
    <w:rsid w:val="00D50942"/>
    <w:rsid w:val="00D530FA"/>
    <w:rsid w:val="00D573A2"/>
    <w:rsid w:val="00D61BCF"/>
    <w:rsid w:val="00D62F71"/>
    <w:rsid w:val="00D6724A"/>
    <w:rsid w:val="00D72861"/>
    <w:rsid w:val="00DA0961"/>
    <w:rsid w:val="00DB3EF8"/>
    <w:rsid w:val="00DC5E16"/>
    <w:rsid w:val="00DD0ECD"/>
    <w:rsid w:val="00DE023E"/>
    <w:rsid w:val="00DF0D32"/>
    <w:rsid w:val="00E26BDD"/>
    <w:rsid w:val="00E50DDA"/>
    <w:rsid w:val="00E52D35"/>
    <w:rsid w:val="00E53E4C"/>
    <w:rsid w:val="00E54296"/>
    <w:rsid w:val="00E6022B"/>
    <w:rsid w:val="00E6593E"/>
    <w:rsid w:val="00E67E62"/>
    <w:rsid w:val="00E82638"/>
    <w:rsid w:val="00E90B72"/>
    <w:rsid w:val="00E9740A"/>
    <w:rsid w:val="00EA2327"/>
    <w:rsid w:val="00EA294A"/>
    <w:rsid w:val="00EC2C03"/>
    <w:rsid w:val="00ED2F83"/>
    <w:rsid w:val="00ED79E3"/>
    <w:rsid w:val="00EE7128"/>
    <w:rsid w:val="00EF3D25"/>
    <w:rsid w:val="00F0310E"/>
    <w:rsid w:val="00F35D51"/>
    <w:rsid w:val="00F36ED0"/>
    <w:rsid w:val="00F4491A"/>
    <w:rsid w:val="00F45D1E"/>
    <w:rsid w:val="00F52A64"/>
    <w:rsid w:val="00F5679A"/>
    <w:rsid w:val="00F61B57"/>
    <w:rsid w:val="00F74B0F"/>
    <w:rsid w:val="00F87268"/>
    <w:rsid w:val="00F9418E"/>
    <w:rsid w:val="00F975CB"/>
    <w:rsid w:val="00FB3438"/>
    <w:rsid w:val="00FC2F1B"/>
    <w:rsid w:val="00FE52AA"/>
    <w:rsid w:val="00FF5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D08E4-4C19-4D77-9052-DD189969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7B"/>
    <w:pPr>
      <w:widowControl w:val="0"/>
      <w:ind w:left="200" w:hangingChars="200" w:hanging="200"/>
    </w:pPr>
    <w:rPr>
      <w:rFonts w:eastAsia="標楷體"/>
      <w:kern w:val="2"/>
      <w:sz w:val="28"/>
      <w:szCs w:val="22"/>
    </w:rPr>
  </w:style>
  <w:style w:type="paragraph" w:styleId="1">
    <w:name w:val="heading 1"/>
    <w:basedOn w:val="a"/>
    <w:next w:val="a"/>
    <w:link w:val="10"/>
    <w:uiPriority w:val="9"/>
    <w:qFormat/>
    <w:rsid w:val="006A1A7B"/>
    <w:pPr>
      <w:keepNext/>
      <w:spacing w:before="180" w:after="180" w:line="720" w:lineRule="auto"/>
      <w:outlineLvl w:val="0"/>
    </w:pPr>
    <w:rPr>
      <w:rFonts w:asciiTheme="majorHAnsi" w:hAnsiTheme="majorHAnsi" w:cstheme="majorBidi"/>
      <w:b/>
      <w:bCs/>
      <w:kern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D19"/>
    <w:pPr>
      <w:tabs>
        <w:tab w:val="center" w:pos="4153"/>
        <w:tab w:val="right" w:pos="8306"/>
      </w:tabs>
      <w:snapToGrid w:val="0"/>
    </w:pPr>
    <w:rPr>
      <w:sz w:val="20"/>
      <w:szCs w:val="20"/>
    </w:rPr>
  </w:style>
  <w:style w:type="character" w:customStyle="1" w:styleId="a4">
    <w:name w:val="頁首 字元"/>
    <w:link w:val="a3"/>
    <w:uiPriority w:val="99"/>
    <w:rsid w:val="00B81D19"/>
    <w:rPr>
      <w:kern w:val="2"/>
    </w:rPr>
  </w:style>
  <w:style w:type="paragraph" w:styleId="a5">
    <w:name w:val="footer"/>
    <w:basedOn w:val="a"/>
    <w:link w:val="a6"/>
    <w:uiPriority w:val="99"/>
    <w:unhideWhenUsed/>
    <w:rsid w:val="00B81D19"/>
    <w:pPr>
      <w:tabs>
        <w:tab w:val="center" w:pos="4153"/>
        <w:tab w:val="right" w:pos="8306"/>
      </w:tabs>
      <w:snapToGrid w:val="0"/>
    </w:pPr>
    <w:rPr>
      <w:sz w:val="20"/>
      <w:szCs w:val="20"/>
    </w:rPr>
  </w:style>
  <w:style w:type="character" w:customStyle="1" w:styleId="a6">
    <w:name w:val="頁尾 字元"/>
    <w:link w:val="a5"/>
    <w:uiPriority w:val="99"/>
    <w:rsid w:val="00B81D19"/>
    <w:rPr>
      <w:kern w:val="2"/>
    </w:rPr>
  </w:style>
  <w:style w:type="paragraph" w:styleId="HTML">
    <w:name w:val="HTML Preformatted"/>
    <w:basedOn w:val="a"/>
    <w:link w:val="HTML0"/>
    <w:uiPriority w:val="99"/>
    <w:unhideWhenUsed/>
    <w:rsid w:val="00D36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36DD1"/>
    <w:rPr>
      <w:rFonts w:ascii="細明體" w:eastAsia="細明體" w:hAnsi="細明體" w:cs="細明體"/>
      <w:sz w:val="24"/>
      <w:szCs w:val="24"/>
    </w:rPr>
  </w:style>
  <w:style w:type="paragraph" w:customStyle="1" w:styleId="11">
    <w:name w:val="清單段落1"/>
    <w:basedOn w:val="a"/>
    <w:rsid w:val="00434F32"/>
    <w:pPr>
      <w:ind w:leftChars="200" w:left="480"/>
    </w:pPr>
    <w:rPr>
      <w:rFonts w:ascii="Times New Roman" w:hAnsi="Times New Roman"/>
      <w:szCs w:val="24"/>
    </w:rPr>
  </w:style>
  <w:style w:type="character" w:styleId="a7">
    <w:name w:val="Strong"/>
    <w:qFormat/>
    <w:rsid w:val="006440D5"/>
    <w:rPr>
      <w:rFonts w:cs="Times New Roman"/>
      <w:b/>
      <w:bCs/>
    </w:rPr>
  </w:style>
  <w:style w:type="paragraph" w:styleId="Web">
    <w:name w:val="Normal (Web)"/>
    <w:basedOn w:val="a"/>
    <w:rsid w:val="00CB4F1D"/>
    <w:pPr>
      <w:widowControl/>
      <w:spacing w:before="100" w:beforeAutospacing="1" w:after="142" w:line="276" w:lineRule="auto"/>
    </w:pPr>
    <w:rPr>
      <w:rFonts w:ascii="新細明體" w:hAnsi="新細明體" w:cs="新細明體"/>
      <w:color w:val="000000"/>
      <w:kern w:val="0"/>
      <w:szCs w:val="24"/>
    </w:rPr>
  </w:style>
  <w:style w:type="character" w:styleId="a8">
    <w:name w:val="page number"/>
    <w:basedOn w:val="a0"/>
    <w:rsid w:val="00810685"/>
  </w:style>
  <w:style w:type="paragraph" w:styleId="a9">
    <w:name w:val="Balloon Text"/>
    <w:basedOn w:val="a"/>
    <w:link w:val="aa"/>
    <w:uiPriority w:val="99"/>
    <w:semiHidden/>
    <w:unhideWhenUsed/>
    <w:rsid w:val="001750A4"/>
    <w:rPr>
      <w:rFonts w:ascii="Calibri Light" w:hAnsi="Calibri Light"/>
      <w:sz w:val="18"/>
      <w:szCs w:val="18"/>
    </w:rPr>
  </w:style>
  <w:style w:type="character" w:customStyle="1" w:styleId="aa">
    <w:name w:val="註解方塊文字 字元"/>
    <w:link w:val="a9"/>
    <w:uiPriority w:val="99"/>
    <w:semiHidden/>
    <w:rsid w:val="001750A4"/>
    <w:rPr>
      <w:rFonts w:ascii="Calibri Light" w:eastAsia="新細明體" w:hAnsi="Calibri Light" w:cs="Times New Roman"/>
      <w:kern w:val="2"/>
      <w:sz w:val="18"/>
      <w:szCs w:val="18"/>
    </w:rPr>
  </w:style>
  <w:style w:type="paragraph" w:customStyle="1" w:styleId="Default">
    <w:name w:val="Default"/>
    <w:link w:val="Default0"/>
    <w:rsid w:val="008B494C"/>
    <w:pPr>
      <w:widowControl w:val="0"/>
      <w:autoSpaceDE w:val="0"/>
      <w:autoSpaceDN w:val="0"/>
      <w:adjustRightInd w:val="0"/>
    </w:pPr>
    <w:rPr>
      <w:rFonts w:ascii="標楷體" w:eastAsia="標楷體" w:cs="標楷體"/>
      <w:color w:val="000000"/>
      <w:sz w:val="24"/>
      <w:szCs w:val="24"/>
    </w:rPr>
  </w:style>
  <w:style w:type="table" w:styleId="ab">
    <w:name w:val="Table Grid"/>
    <w:basedOn w:val="a1"/>
    <w:uiPriority w:val="59"/>
    <w:rsid w:val="009711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C2D56"/>
    <w:pPr>
      <w:ind w:leftChars="200" w:left="480"/>
    </w:pPr>
    <w:rPr>
      <w:rFonts w:ascii="Times New Roman" w:hAnsi="Times New Roman"/>
      <w:szCs w:val="24"/>
    </w:rPr>
  </w:style>
  <w:style w:type="paragraph" w:customStyle="1" w:styleId="12">
    <w:name w:val="樣式1"/>
    <w:basedOn w:val="Default"/>
    <w:link w:val="13"/>
    <w:qFormat/>
    <w:rsid w:val="00F74B0F"/>
    <w:pPr>
      <w:snapToGrid w:val="0"/>
      <w:spacing w:line="400" w:lineRule="exact"/>
      <w:ind w:leftChars="177" w:left="985" w:hangingChars="200" w:hanging="560"/>
    </w:pPr>
    <w:rPr>
      <w:rFonts w:hAnsi="標楷體" w:cs="Times New Roman"/>
      <w:color w:val="auto"/>
      <w:kern w:val="2"/>
      <w:sz w:val="28"/>
      <w:szCs w:val="28"/>
    </w:rPr>
  </w:style>
  <w:style w:type="character" w:customStyle="1" w:styleId="10">
    <w:name w:val="標題 1 字元"/>
    <w:basedOn w:val="a0"/>
    <w:link w:val="1"/>
    <w:uiPriority w:val="9"/>
    <w:rsid w:val="006A1A7B"/>
    <w:rPr>
      <w:rFonts w:asciiTheme="majorHAnsi" w:eastAsia="標楷體" w:hAnsiTheme="majorHAnsi" w:cstheme="majorBidi"/>
      <w:b/>
      <w:bCs/>
      <w:kern w:val="52"/>
      <w:sz w:val="28"/>
      <w:szCs w:val="52"/>
    </w:rPr>
  </w:style>
  <w:style w:type="character" w:customStyle="1" w:styleId="Default0">
    <w:name w:val="Default 字元"/>
    <w:basedOn w:val="a0"/>
    <w:link w:val="Default"/>
    <w:rsid w:val="00F74B0F"/>
    <w:rPr>
      <w:rFonts w:ascii="標楷體" w:eastAsia="標楷體" w:cs="標楷體"/>
      <w:color w:val="000000"/>
      <w:sz w:val="24"/>
      <w:szCs w:val="24"/>
    </w:rPr>
  </w:style>
  <w:style w:type="character" w:customStyle="1" w:styleId="13">
    <w:name w:val="樣式1 字元"/>
    <w:basedOn w:val="Default0"/>
    <w:link w:val="12"/>
    <w:rsid w:val="00F74B0F"/>
    <w:rPr>
      <w:rFonts w:ascii="標楷體" w:eastAsia="標楷體" w:hAnsi="標楷體" w:cs="標楷體"/>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9706">
      <w:bodyDiv w:val="1"/>
      <w:marLeft w:val="0"/>
      <w:marRight w:val="0"/>
      <w:marTop w:val="0"/>
      <w:marBottom w:val="0"/>
      <w:divBdr>
        <w:top w:val="none" w:sz="0" w:space="0" w:color="auto"/>
        <w:left w:val="none" w:sz="0" w:space="0" w:color="auto"/>
        <w:bottom w:val="none" w:sz="0" w:space="0" w:color="auto"/>
        <w:right w:val="none" w:sz="0" w:space="0" w:color="auto"/>
      </w:divBdr>
    </w:div>
    <w:div w:id="758256096">
      <w:bodyDiv w:val="1"/>
      <w:marLeft w:val="0"/>
      <w:marRight w:val="0"/>
      <w:marTop w:val="0"/>
      <w:marBottom w:val="0"/>
      <w:divBdr>
        <w:top w:val="none" w:sz="0" w:space="0" w:color="auto"/>
        <w:left w:val="none" w:sz="0" w:space="0" w:color="auto"/>
        <w:bottom w:val="none" w:sz="0" w:space="0" w:color="auto"/>
        <w:right w:val="none" w:sz="0" w:space="0" w:color="auto"/>
      </w:divBdr>
    </w:div>
    <w:div w:id="1335763252">
      <w:bodyDiv w:val="1"/>
      <w:marLeft w:val="0"/>
      <w:marRight w:val="0"/>
      <w:marTop w:val="0"/>
      <w:marBottom w:val="0"/>
      <w:divBdr>
        <w:top w:val="none" w:sz="0" w:space="0" w:color="auto"/>
        <w:left w:val="none" w:sz="0" w:space="0" w:color="auto"/>
        <w:bottom w:val="none" w:sz="0" w:space="0" w:color="auto"/>
        <w:right w:val="none" w:sz="0" w:space="0" w:color="auto"/>
      </w:divBdr>
    </w:div>
    <w:div w:id="1387756357">
      <w:bodyDiv w:val="1"/>
      <w:marLeft w:val="0"/>
      <w:marRight w:val="0"/>
      <w:marTop w:val="0"/>
      <w:marBottom w:val="0"/>
      <w:divBdr>
        <w:top w:val="none" w:sz="0" w:space="0" w:color="auto"/>
        <w:left w:val="none" w:sz="0" w:space="0" w:color="auto"/>
        <w:bottom w:val="none" w:sz="0" w:space="0" w:color="auto"/>
        <w:right w:val="none" w:sz="0" w:space="0" w:color="auto"/>
      </w:divBdr>
    </w:div>
    <w:div w:id="1538199135">
      <w:bodyDiv w:val="1"/>
      <w:marLeft w:val="0"/>
      <w:marRight w:val="0"/>
      <w:marTop w:val="0"/>
      <w:marBottom w:val="0"/>
      <w:divBdr>
        <w:top w:val="none" w:sz="0" w:space="0" w:color="auto"/>
        <w:left w:val="none" w:sz="0" w:space="0" w:color="auto"/>
        <w:bottom w:val="none" w:sz="0" w:space="0" w:color="auto"/>
        <w:right w:val="none" w:sz="0" w:space="0" w:color="auto"/>
      </w:divBdr>
    </w:div>
    <w:div w:id="1590041141">
      <w:bodyDiv w:val="1"/>
      <w:marLeft w:val="0"/>
      <w:marRight w:val="0"/>
      <w:marTop w:val="0"/>
      <w:marBottom w:val="0"/>
      <w:divBdr>
        <w:top w:val="none" w:sz="0" w:space="0" w:color="auto"/>
        <w:left w:val="none" w:sz="0" w:space="0" w:color="auto"/>
        <w:bottom w:val="none" w:sz="0" w:space="0" w:color="auto"/>
        <w:right w:val="none" w:sz="0" w:space="0" w:color="auto"/>
      </w:divBdr>
    </w:div>
    <w:div w:id="19850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7F9C-C538-41EC-9422-B260A7E8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彰化縣政府教育處推動性別主流化實施計畫</dc:title>
  <dc:creator>USER</dc:creator>
  <cp:lastModifiedBy>李秀完</cp:lastModifiedBy>
  <cp:revision>2</cp:revision>
  <cp:lastPrinted>2020-01-20T06:31:00Z</cp:lastPrinted>
  <dcterms:created xsi:type="dcterms:W3CDTF">2020-04-23T04:13:00Z</dcterms:created>
  <dcterms:modified xsi:type="dcterms:W3CDTF">2020-04-23T04:13:00Z</dcterms:modified>
</cp:coreProperties>
</file>