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F0" w:rsidRPr="00857BDA" w:rsidRDefault="00063BF0" w:rsidP="00506C89">
      <w:pPr>
        <w:widowControl/>
        <w:spacing w:before="60" w:after="60" w:line="360" w:lineRule="exact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857BDA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附件</w:t>
      </w:r>
      <w:r w:rsidRPr="00857BDA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3</w:t>
      </w:r>
      <w:r w:rsidRPr="00857BDA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　</w:t>
      </w:r>
    </w:p>
    <w:p w:rsidR="00C50D4E" w:rsidRDefault="00063BF0" w:rsidP="00C50D4E">
      <w:pPr>
        <w:widowControl/>
        <w:adjustRightInd w:val="0"/>
        <w:snapToGrid w:val="0"/>
        <w:spacing w:afterLines="50" w:after="180"/>
        <w:ind w:rightChars="-117" w:right="-28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南投縣政府新聞及行政處</w:t>
      </w:r>
    </w:p>
    <w:p w:rsidR="00063BF0" w:rsidRPr="00857BDA" w:rsidRDefault="00C50D4E" w:rsidP="00C50D4E">
      <w:pPr>
        <w:widowControl/>
        <w:adjustRightInd w:val="0"/>
        <w:snapToGrid w:val="0"/>
        <w:spacing w:afterLines="50" w:after="180"/>
        <w:ind w:rightChars="-117" w:right="-28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107-</w:t>
      </w:r>
      <w:r w:rsidR="00063BF0">
        <w:rPr>
          <w:rFonts w:ascii="標楷體" w:eastAsia="標楷體" w:hAnsi="標楷體"/>
          <w:b/>
          <w:sz w:val="36"/>
          <w:szCs w:val="36"/>
        </w:rPr>
        <w:t>108</w:t>
      </w:r>
      <w:r w:rsidR="00063BF0" w:rsidRPr="00857BDA">
        <w:rPr>
          <w:rFonts w:ascii="標楷體" w:eastAsia="標楷體" w:hAnsi="標楷體" w:hint="eastAsia"/>
          <w:b/>
          <w:sz w:val="36"/>
          <w:szCs w:val="36"/>
        </w:rPr>
        <w:t>年度推動性別主流化成果報告</w:t>
      </w:r>
    </w:p>
    <w:p w:rsidR="00063BF0" w:rsidRPr="00857BDA" w:rsidRDefault="00063BF0" w:rsidP="00506C89">
      <w:pPr>
        <w:pStyle w:val="a3"/>
        <w:widowControl/>
        <w:numPr>
          <w:ilvl w:val="0"/>
          <w:numId w:val="3"/>
        </w:numPr>
        <w:spacing w:before="120" w:after="120" w:line="440" w:lineRule="exact"/>
        <w:ind w:leftChars="0" w:left="658" w:hanging="658"/>
        <w:rPr>
          <w:rFonts w:ascii="標楷體" w:eastAsia="標楷體" w:hAnsi="標楷體"/>
          <w:b/>
          <w:sz w:val="32"/>
          <w:szCs w:val="32"/>
        </w:rPr>
      </w:pPr>
      <w:r w:rsidRPr="00857BDA">
        <w:rPr>
          <w:rFonts w:ascii="標楷體" w:eastAsia="標楷體" w:hAnsi="標楷體" w:hint="eastAsia"/>
          <w:b/>
          <w:sz w:val="32"/>
          <w:szCs w:val="32"/>
        </w:rPr>
        <w:t>依據</w:t>
      </w:r>
      <w:bookmarkStart w:id="0" w:name="_GoBack"/>
      <w:bookmarkEnd w:id="0"/>
    </w:p>
    <w:p w:rsidR="00063BF0" w:rsidRPr="00857BDA" w:rsidRDefault="00063BF0" w:rsidP="00506C89">
      <w:pPr>
        <w:pStyle w:val="a3"/>
        <w:widowControl/>
        <w:numPr>
          <w:ilvl w:val="0"/>
          <w:numId w:val="1"/>
        </w:numPr>
        <w:spacing w:before="120" w:after="120" w:line="440" w:lineRule="exact"/>
        <w:ind w:leftChars="0" w:left="924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南投縣政府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857BDA">
        <w:rPr>
          <w:rFonts w:ascii="標楷體" w:eastAsia="標楷體" w:hAnsi="標楷體" w:hint="eastAsia"/>
          <w:sz w:val="28"/>
          <w:szCs w:val="28"/>
        </w:rPr>
        <w:t>函頒「</w:t>
      </w:r>
      <w:r>
        <w:rPr>
          <w:rFonts w:ascii="標楷體" w:eastAsia="標楷體" w:hAnsi="標楷體" w:hint="eastAsia"/>
          <w:sz w:val="28"/>
          <w:szCs w:val="28"/>
        </w:rPr>
        <w:t>南投縣政府暨所屬一、二級機關推動性別主流化實施計畫</w:t>
      </w:r>
      <w:r w:rsidRPr="00857BDA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107</w:t>
      </w:r>
      <w:r w:rsidRPr="00857BD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108</w:t>
      </w:r>
      <w:r w:rsidRPr="00857BDA">
        <w:rPr>
          <w:rFonts w:ascii="標楷體" w:eastAsia="標楷體" w:hAnsi="標楷體" w:hint="eastAsia"/>
          <w:sz w:val="28"/>
          <w:szCs w:val="28"/>
        </w:rPr>
        <w:t>年度）」辦理。</w:t>
      </w:r>
    </w:p>
    <w:p w:rsidR="00063BF0" w:rsidRPr="00857BDA" w:rsidRDefault="00063BF0" w:rsidP="00506C89">
      <w:pPr>
        <w:pStyle w:val="a3"/>
        <w:widowControl/>
        <w:numPr>
          <w:ilvl w:val="0"/>
          <w:numId w:val="1"/>
        </w:numPr>
        <w:spacing w:before="120" w:after="120" w:line="440" w:lineRule="exact"/>
        <w:ind w:leftChars="0" w:left="924" w:hanging="588"/>
        <w:jc w:val="both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 w:hint="eastAsia"/>
          <w:sz w:val="28"/>
          <w:szCs w:val="28"/>
        </w:rPr>
        <w:t>本機關推動性別主流化執行計畫（</w:t>
      </w:r>
      <w:r>
        <w:rPr>
          <w:rFonts w:ascii="標楷體" w:eastAsia="標楷體" w:hAnsi="標楷體"/>
          <w:sz w:val="28"/>
          <w:szCs w:val="28"/>
        </w:rPr>
        <w:t>107</w:t>
      </w:r>
      <w:r w:rsidRPr="00857BD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108</w:t>
      </w:r>
      <w:r w:rsidRPr="00857BDA">
        <w:rPr>
          <w:rFonts w:ascii="標楷體" w:eastAsia="標楷體" w:hAnsi="標楷體" w:hint="eastAsia"/>
          <w:sz w:val="28"/>
          <w:szCs w:val="28"/>
        </w:rPr>
        <w:t>年度）辦理。</w:t>
      </w:r>
    </w:p>
    <w:p w:rsidR="00063BF0" w:rsidRPr="00857BDA" w:rsidRDefault="00063BF0" w:rsidP="00506C89">
      <w:pPr>
        <w:pStyle w:val="a3"/>
        <w:widowControl/>
        <w:numPr>
          <w:ilvl w:val="0"/>
          <w:numId w:val="3"/>
        </w:numPr>
        <w:spacing w:before="120" w:after="120" w:line="440" w:lineRule="exact"/>
        <w:ind w:leftChars="0" w:left="658" w:hanging="658"/>
        <w:rPr>
          <w:rFonts w:ascii="標楷體" w:eastAsia="標楷體" w:hAnsi="標楷體"/>
          <w:b/>
          <w:sz w:val="32"/>
          <w:szCs w:val="32"/>
        </w:rPr>
      </w:pPr>
      <w:r w:rsidRPr="00857BDA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063BF0" w:rsidRDefault="00063BF0" w:rsidP="0091396C">
      <w:pPr>
        <w:pStyle w:val="a3"/>
        <w:widowControl/>
        <w:numPr>
          <w:ilvl w:val="0"/>
          <w:numId w:val="6"/>
        </w:numPr>
        <w:spacing w:before="120" w:after="120" w:line="440" w:lineRule="exact"/>
        <w:ind w:leftChars="0" w:left="993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加強性別觀點融入科室</w:t>
      </w:r>
      <w:r w:rsidRPr="00857BDA">
        <w:rPr>
          <w:rFonts w:ascii="標楷體" w:eastAsia="標楷體" w:hAnsi="標楷體" w:hint="eastAsia"/>
          <w:sz w:val="28"/>
          <w:szCs w:val="28"/>
        </w:rPr>
        <w:t>業務，強化</w:t>
      </w:r>
      <w:r w:rsidRPr="00857BDA">
        <w:rPr>
          <w:rFonts w:ascii="標楷體" w:eastAsia="標楷體" w:hAnsi="標楷體"/>
          <w:sz w:val="28"/>
          <w:szCs w:val="28"/>
        </w:rPr>
        <w:t>CEDAW</w:t>
      </w:r>
      <w:r w:rsidRPr="00857BDA">
        <w:rPr>
          <w:rFonts w:ascii="標楷體" w:eastAsia="標楷體" w:hAnsi="標楷體" w:hint="eastAsia"/>
          <w:sz w:val="28"/>
          <w:szCs w:val="28"/>
        </w:rPr>
        <w:t>及重要性別平等政策或措施之規劃、執行與評估，以達成實質性別平等之目標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63BF0" w:rsidRDefault="00063BF0" w:rsidP="0091396C">
      <w:pPr>
        <w:spacing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732CD9">
        <w:rPr>
          <w:rFonts w:ascii="標楷體" w:eastAsia="標楷體" w:hAnsi="標楷體"/>
          <w:sz w:val="28"/>
          <w:szCs w:val="28"/>
        </w:rPr>
        <w:t>(</w:t>
      </w:r>
      <w:r w:rsidRPr="00732CD9">
        <w:rPr>
          <w:rFonts w:ascii="標楷體" w:eastAsia="標楷體" w:hAnsi="標楷體" w:hint="eastAsia"/>
          <w:sz w:val="28"/>
          <w:szCs w:val="28"/>
        </w:rPr>
        <w:t>一</w:t>
      </w:r>
      <w:r w:rsidRPr="00732CD9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檢視本處</w:t>
      </w:r>
      <w:r w:rsidRPr="00732CD9">
        <w:rPr>
          <w:rFonts w:ascii="標楷體" w:eastAsia="標楷體" w:hAnsi="標楷體" w:hint="eastAsia"/>
          <w:sz w:val="28"/>
          <w:szCs w:val="28"/>
        </w:rPr>
        <w:t>各項地方自治法規有無違背</w:t>
      </w:r>
      <w:r w:rsidRPr="00732CD9">
        <w:rPr>
          <w:rFonts w:ascii="標楷體" w:eastAsia="標楷體" w:hAnsi="標楷體"/>
          <w:sz w:val="28"/>
          <w:szCs w:val="28"/>
        </w:rPr>
        <w:t>CEDAW</w:t>
      </w:r>
      <w:r w:rsidRPr="00732CD9">
        <w:rPr>
          <w:rFonts w:ascii="標楷體" w:eastAsia="標楷體" w:hAnsi="標楷體" w:hint="eastAsia"/>
          <w:sz w:val="28"/>
          <w:szCs w:val="28"/>
        </w:rPr>
        <w:t>相關規定。</w:t>
      </w:r>
    </w:p>
    <w:p w:rsidR="00063BF0" w:rsidRPr="00BA06EE" w:rsidRDefault="00063BF0" w:rsidP="0091396C">
      <w:pPr>
        <w:widowControl/>
        <w:spacing w:before="120" w:after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BA06EE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BA06EE">
        <w:rPr>
          <w:rFonts w:ascii="標楷體" w:eastAsia="標楷體" w:hAnsi="標楷體"/>
          <w:sz w:val="28"/>
          <w:szCs w:val="28"/>
        </w:rPr>
        <w:t>)</w:t>
      </w:r>
      <w:r w:rsidRPr="00BA06EE">
        <w:rPr>
          <w:rFonts w:ascii="標楷體" w:eastAsia="標楷體" w:hAnsi="標楷體" w:cs="新細明體" w:hint="eastAsia"/>
          <w:kern w:val="0"/>
          <w:sz w:val="28"/>
          <w:szCs w:val="28"/>
        </w:rPr>
        <w:t>新聞稿及新聞製播內容零性別歧視報導。</w:t>
      </w:r>
    </w:p>
    <w:p w:rsidR="00063BF0" w:rsidRPr="00857BDA" w:rsidRDefault="00063BF0" w:rsidP="0091396C">
      <w:pPr>
        <w:pStyle w:val="a3"/>
        <w:widowControl/>
        <w:numPr>
          <w:ilvl w:val="0"/>
          <w:numId w:val="6"/>
        </w:numPr>
        <w:spacing w:before="120" w:after="120" w:line="440" w:lineRule="exact"/>
        <w:ind w:leftChars="0" w:left="993" w:hanging="709"/>
        <w:jc w:val="both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 w:hint="eastAsia"/>
          <w:sz w:val="28"/>
          <w:szCs w:val="28"/>
        </w:rPr>
        <w:t>賡續推動性別主流化各項工具，並提升推動品質及擴大成效：</w:t>
      </w:r>
    </w:p>
    <w:p w:rsidR="00063BF0" w:rsidRPr="00BA06EE" w:rsidRDefault="00063BF0" w:rsidP="0091396C">
      <w:pPr>
        <w:spacing w:line="400" w:lineRule="exact"/>
        <w:ind w:rightChars="10" w:right="24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BA06EE">
        <w:rPr>
          <w:rFonts w:ascii="標楷體" w:eastAsia="標楷體" w:hAnsi="標楷體"/>
          <w:sz w:val="28"/>
          <w:szCs w:val="28"/>
        </w:rPr>
        <w:t>(</w:t>
      </w:r>
      <w:r w:rsidRPr="00BA06EE">
        <w:rPr>
          <w:rFonts w:ascii="標楷體" w:eastAsia="標楷體" w:hAnsi="標楷體" w:hint="eastAsia"/>
          <w:sz w:val="28"/>
          <w:szCs w:val="28"/>
        </w:rPr>
        <w:t>一</w:t>
      </w:r>
      <w:r w:rsidRPr="00BA06EE">
        <w:rPr>
          <w:rFonts w:ascii="標楷體" w:eastAsia="標楷體" w:hAnsi="標楷體"/>
          <w:sz w:val="28"/>
          <w:szCs w:val="28"/>
        </w:rPr>
        <w:t>)</w:t>
      </w:r>
      <w:r w:rsidRPr="00BA06EE">
        <w:rPr>
          <w:rFonts w:ascii="標楷體" w:eastAsia="標楷體" w:hAnsi="標楷體" w:hint="eastAsia"/>
          <w:sz w:val="28"/>
          <w:szCs w:val="28"/>
        </w:rPr>
        <w:t>宣導性別平等觀念，強化同仁性別意識</w:t>
      </w:r>
      <w:r w:rsidRPr="00BA06E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63BF0" w:rsidRPr="00BA06EE" w:rsidRDefault="00063BF0" w:rsidP="00807ACB">
      <w:pPr>
        <w:spacing w:beforeLines="50" w:before="180" w:line="400" w:lineRule="exact"/>
        <w:ind w:rightChars="10" w:right="24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</w:t>
      </w:r>
      <w:r w:rsidRPr="00BA06EE"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BA06EE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BA06EE">
        <w:rPr>
          <w:rFonts w:ascii="標楷體" w:eastAsia="標楷體" w:hAnsi="標楷體" w:cs="新細明體" w:hint="eastAsia"/>
          <w:kern w:val="0"/>
          <w:sz w:val="28"/>
          <w:szCs w:val="28"/>
        </w:rPr>
        <w:t>鼓勵同仁參加線上及實體性別平等相關課程。</w:t>
      </w:r>
    </w:p>
    <w:p w:rsidR="00063BF0" w:rsidRPr="00857BDA" w:rsidRDefault="00063BF0" w:rsidP="00506C89">
      <w:pPr>
        <w:pStyle w:val="a3"/>
        <w:widowControl/>
        <w:numPr>
          <w:ilvl w:val="0"/>
          <w:numId w:val="3"/>
        </w:numPr>
        <w:spacing w:before="120" w:after="120" w:line="440" w:lineRule="exact"/>
        <w:ind w:leftChars="0" w:left="658" w:hanging="658"/>
        <w:rPr>
          <w:rFonts w:ascii="標楷體" w:eastAsia="標楷體" w:hAnsi="標楷體"/>
          <w:b/>
          <w:sz w:val="32"/>
          <w:szCs w:val="32"/>
        </w:rPr>
      </w:pPr>
      <w:r w:rsidRPr="00857BDA">
        <w:rPr>
          <w:rFonts w:ascii="標楷體" w:eastAsia="標楷體" w:hAnsi="標楷體" w:hint="eastAsia"/>
          <w:b/>
          <w:sz w:val="32"/>
          <w:szCs w:val="32"/>
        </w:rPr>
        <w:t>重要辦理成果</w:t>
      </w:r>
    </w:p>
    <w:p w:rsidR="00063BF0" w:rsidRPr="00857BDA" w:rsidRDefault="00063BF0" w:rsidP="00506C89">
      <w:pPr>
        <w:pStyle w:val="a3"/>
        <w:widowControl/>
        <w:numPr>
          <w:ilvl w:val="0"/>
          <w:numId w:val="2"/>
        </w:numPr>
        <w:spacing w:before="120" w:after="120" w:line="440" w:lineRule="exact"/>
        <w:ind w:leftChars="0" w:left="812" w:hanging="588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 w:hint="eastAsia"/>
          <w:b/>
          <w:sz w:val="28"/>
          <w:szCs w:val="28"/>
        </w:rPr>
        <w:t>加強性別觀點融入機關業務，強化</w:t>
      </w:r>
      <w:r w:rsidRPr="00857BDA">
        <w:rPr>
          <w:rFonts w:ascii="標楷體" w:eastAsia="標楷體" w:hAnsi="標楷體"/>
          <w:b/>
          <w:sz w:val="28"/>
          <w:szCs w:val="28"/>
        </w:rPr>
        <w:t>CEDAW</w:t>
      </w:r>
      <w:r w:rsidRPr="00857BDA">
        <w:rPr>
          <w:rFonts w:ascii="標楷體" w:eastAsia="標楷體" w:hAnsi="標楷體" w:hint="eastAsia"/>
          <w:b/>
          <w:sz w:val="28"/>
          <w:szCs w:val="28"/>
        </w:rPr>
        <w:t>及重要性別平等政策或措施之規劃、執行與評估，以達成實質性別平等之目標</w:t>
      </w:r>
      <w:r>
        <w:rPr>
          <w:rFonts w:ascii="標楷體" w:eastAsia="標楷體" w:hAnsi="標楷體" w:hint="eastAsia"/>
          <w:b/>
          <w:sz w:val="28"/>
          <w:szCs w:val="28"/>
        </w:rPr>
        <w:t>達成形情：</w:t>
      </w:r>
    </w:p>
    <w:p w:rsidR="00063BF0" w:rsidRDefault="00063BF0" w:rsidP="004D6A2C">
      <w:pPr>
        <w:widowControl/>
        <w:spacing w:before="120" w:after="120" w:line="440" w:lineRule="exact"/>
        <w:ind w:leftChars="149" w:left="896" w:hangingChars="192" w:hanging="538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 w:hint="eastAsia"/>
          <w:b/>
          <w:sz w:val="28"/>
          <w:szCs w:val="28"/>
        </w:rPr>
        <w:t>（一）</w:t>
      </w:r>
      <w:r>
        <w:rPr>
          <w:rFonts w:ascii="標楷體" w:eastAsia="標楷體" w:hAnsi="標楷體" w:hint="eastAsia"/>
          <w:b/>
          <w:sz w:val="28"/>
          <w:szCs w:val="28"/>
        </w:rPr>
        <w:t>目標：</w:t>
      </w:r>
      <w:r>
        <w:rPr>
          <w:rFonts w:ascii="標楷體" w:eastAsia="標楷體" w:hAnsi="標楷體" w:hint="eastAsia"/>
          <w:sz w:val="28"/>
          <w:szCs w:val="28"/>
        </w:rPr>
        <w:t>檢視本處</w:t>
      </w:r>
      <w:r w:rsidRPr="00732CD9">
        <w:rPr>
          <w:rFonts w:ascii="標楷體" w:eastAsia="標楷體" w:hAnsi="標楷體" w:hint="eastAsia"/>
          <w:sz w:val="28"/>
          <w:szCs w:val="28"/>
        </w:rPr>
        <w:t>各項地方自治法規有無違背</w:t>
      </w:r>
      <w:r w:rsidRPr="00732CD9">
        <w:rPr>
          <w:rFonts w:ascii="標楷體" w:eastAsia="標楷體" w:hAnsi="標楷體"/>
          <w:sz w:val="28"/>
          <w:szCs w:val="28"/>
        </w:rPr>
        <w:t>CEDAW</w:t>
      </w:r>
      <w:r w:rsidRPr="00732CD9">
        <w:rPr>
          <w:rFonts w:ascii="標楷體" w:eastAsia="標楷體" w:hAnsi="標楷體" w:hint="eastAsia"/>
          <w:sz w:val="28"/>
          <w:szCs w:val="28"/>
        </w:rPr>
        <w:t>相關規定。</w:t>
      </w:r>
    </w:p>
    <w:p w:rsidR="00063BF0" w:rsidRDefault="00063BF0" w:rsidP="004D6A2C">
      <w:pPr>
        <w:widowControl/>
        <w:spacing w:before="120" w:after="120" w:line="440" w:lineRule="exact"/>
        <w:ind w:leftChars="320" w:left="1258" w:hangingChars="175" w:hanging="490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1</w:t>
      </w:r>
      <w:r w:rsidRPr="00857BDA">
        <w:rPr>
          <w:rFonts w:ascii="標楷體" w:eastAsia="標楷體" w:hAnsi="標楷體" w:hint="eastAsia"/>
          <w:sz w:val="28"/>
          <w:szCs w:val="28"/>
        </w:rPr>
        <w:t>、目標達成情形</w:t>
      </w:r>
      <w:r>
        <w:rPr>
          <w:rFonts w:ascii="標楷體" w:eastAsia="標楷體" w:hAnsi="標楷體" w:hint="eastAsia"/>
          <w:sz w:val="28"/>
          <w:szCs w:val="28"/>
        </w:rPr>
        <w:t>：經檢視本處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項地方自治法規，皆無違背</w:t>
      </w:r>
      <w:r w:rsidRPr="00732CD9">
        <w:rPr>
          <w:rFonts w:ascii="標楷體" w:eastAsia="標楷體" w:hAnsi="標楷體"/>
          <w:sz w:val="28"/>
          <w:szCs w:val="28"/>
        </w:rPr>
        <w:t>CEDAW</w:t>
      </w:r>
      <w:r w:rsidRPr="00732CD9">
        <w:rPr>
          <w:rFonts w:ascii="標楷體" w:eastAsia="標楷體" w:hAnsi="標楷體" w:hint="eastAsia"/>
          <w:sz w:val="28"/>
          <w:szCs w:val="28"/>
        </w:rPr>
        <w:t>相關規定</w:t>
      </w:r>
      <w:r>
        <w:rPr>
          <w:rFonts w:ascii="標楷體" w:eastAsia="標楷體" w:hAnsi="標楷體" w:hint="eastAsia"/>
          <w:sz w:val="28"/>
          <w:szCs w:val="28"/>
        </w:rPr>
        <w:t>，達成率</w:t>
      </w:r>
      <w:r>
        <w:rPr>
          <w:rFonts w:ascii="標楷體" w:eastAsia="標楷體" w:hAnsi="標楷體"/>
          <w:sz w:val="28"/>
          <w:szCs w:val="28"/>
        </w:rPr>
        <w:t>100%</w:t>
      </w:r>
      <w:r w:rsidRPr="00732CD9">
        <w:rPr>
          <w:rFonts w:ascii="標楷體" w:eastAsia="標楷體" w:hAnsi="標楷體" w:hint="eastAsia"/>
          <w:sz w:val="28"/>
          <w:szCs w:val="28"/>
        </w:rPr>
        <w:t>。</w:t>
      </w:r>
    </w:p>
    <w:p w:rsidR="00063BF0" w:rsidRPr="00857BDA" w:rsidRDefault="00063BF0" w:rsidP="00A3617F">
      <w:pPr>
        <w:widowControl/>
        <w:spacing w:before="120" w:after="120" w:line="440" w:lineRule="exact"/>
        <w:ind w:leftChars="320" w:left="1230" w:hangingChars="165" w:hanging="462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2</w:t>
      </w:r>
      <w:r w:rsidRPr="00857BDA">
        <w:rPr>
          <w:rFonts w:ascii="標楷體" w:eastAsia="標楷體" w:hAnsi="標楷體" w:hint="eastAsia"/>
          <w:sz w:val="28"/>
          <w:szCs w:val="28"/>
        </w:rPr>
        <w:t>、重要辦理情形：</w:t>
      </w:r>
      <w:r>
        <w:rPr>
          <w:rFonts w:ascii="標楷體" w:eastAsia="標楷體" w:hAnsi="標楷體" w:hint="eastAsia"/>
          <w:sz w:val="28"/>
          <w:szCs w:val="28"/>
        </w:rPr>
        <w:t>無違反消除對婦女一切形式歧視公約或其施行法相關規定，以及</w:t>
      </w:r>
      <w:r w:rsidRPr="00732CD9">
        <w:rPr>
          <w:rFonts w:ascii="標楷體" w:eastAsia="標楷體" w:hAnsi="標楷體"/>
          <w:sz w:val="28"/>
          <w:szCs w:val="28"/>
        </w:rPr>
        <w:t>CEDAW</w:t>
      </w:r>
      <w:r>
        <w:rPr>
          <w:rFonts w:ascii="標楷體" w:eastAsia="標楷體" w:hAnsi="標楷體" w:hint="eastAsia"/>
          <w:sz w:val="28"/>
          <w:szCs w:val="28"/>
        </w:rPr>
        <w:t>施行法第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條應修正法規與行政措施尚未完成修正。</w:t>
      </w:r>
      <w:r w:rsidRPr="00857BDA">
        <w:rPr>
          <w:rFonts w:ascii="標楷體" w:eastAsia="標楷體" w:hAnsi="標楷體"/>
          <w:sz w:val="28"/>
          <w:szCs w:val="28"/>
        </w:rPr>
        <w:t xml:space="preserve"> </w:t>
      </w:r>
    </w:p>
    <w:p w:rsidR="00063BF0" w:rsidRDefault="00063BF0" w:rsidP="004D6A2C">
      <w:pPr>
        <w:pStyle w:val="a3"/>
        <w:widowControl/>
        <w:spacing w:before="120" w:after="120" w:line="440" w:lineRule="exact"/>
        <w:ind w:leftChars="141" w:left="719" w:hangingChars="136" w:hanging="381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 w:hint="eastAsia"/>
          <w:b/>
          <w:sz w:val="28"/>
          <w:szCs w:val="28"/>
        </w:rPr>
        <w:t>（二）</w:t>
      </w:r>
      <w:r>
        <w:rPr>
          <w:rFonts w:ascii="標楷體" w:eastAsia="標楷體" w:hAnsi="標楷體" w:hint="eastAsia"/>
          <w:b/>
          <w:sz w:val="28"/>
          <w:szCs w:val="28"/>
        </w:rPr>
        <w:t>目標：</w:t>
      </w:r>
      <w:r w:rsidRPr="00BA06EE">
        <w:rPr>
          <w:rFonts w:ascii="標楷體" w:eastAsia="標楷體" w:hAnsi="標楷體" w:cs="新細明體" w:hint="eastAsia"/>
          <w:kern w:val="0"/>
          <w:sz w:val="28"/>
          <w:szCs w:val="28"/>
        </w:rPr>
        <w:t>新聞稿及新聞製播內容零性別歧視報導。</w:t>
      </w:r>
    </w:p>
    <w:p w:rsidR="00063BF0" w:rsidRPr="002A1B06" w:rsidRDefault="00063BF0" w:rsidP="004D6A2C">
      <w:pPr>
        <w:pStyle w:val="a3"/>
        <w:widowControl/>
        <w:spacing w:before="120" w:after="120" w:line="440" w:lineRule="exact"/>
        <w:ind w:leftChars="300" w:left="1260" w:hangingChars="193" w:hanging="540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1</w:t>
      </w:r>
      <w:r w:rsidRPr="00857BDA">
        <w:rPr>
          <w:rFonts w:ascii="標楷體" w:eastAsia="標楷體" w:hAnsi="標楷體" w:hint="eastAsia"/>
          <w:sz w:val="28"/>
          <w:szCs w:val="28"/>
        </w:rPr>
        <w:t>、目標達成情形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107~108</w:t>
      </w:r>
      <w:r>
        <w:rPr>
          <w:rFonts w:ascii="標楷體" w:eastAsia="標楷體" w:hAnsi="標楷體" w:hint="eastAsia"/>
          <w:sz w:val="28"/>
          <w:szCs w:val="28"/>
        </w:rPr>
        <w:t>年度共發佈新聞稿</w:t>
      </w:r>
      <w:r>
        <w:rPr>
          <w:rFonts w:ascii="標楷體" w:eastAsia="標楷體" w:hAnsi="標楷體"/>
          <w:sz w:val="28"/>
          <w:szCs w:val="28"/>
        </w:rPr>
        <w:t>2816</w:t>
      </w:r>
      <w:r>
        <w:rPr>
          <w:rFonts w:ascii="標楷體" w:eastAsia="標楷體" w:hAnsi="標楷體" w:hint="eastAsia"/>
          <w:sz w:val="28"/>
          <w:szCs w:val="28"/>
        </w:rPr>
        <w:t>篇，製播新聞</w:t>
      </w:r>
      <w:r>
        <w:rPr>
          <w:rFonts w:ascii="標楷體" w:eastAsia="標楷體" w:hAnsi="標楷體"/>
          <w:sz w:val="28"/>
          <w:szCs w:val="28"/>
        </w:rPr>
        <w:t>3308</w:t>
      </w:r>
      <w:r>
        <w:rPr>
          <w:rFonts w:ascii="標楷體" w:eastAsia="標楷體" w:hAnsi="標楷體" w:hint="eastAsia"/>
          <w:sz w:val="28"/>
          <w:szCs w:val="28"/>
        </w:rPr>
        <w:t>則，皆無涉及性別歧視，達成率</w:t>
      </w:r>
      <w:r>
        <w:rPr>
          <w:rFonts w:ascii="標楷體" w:eastAsia="標楷體" w:hAnsi="標楷體"/>
          <w:sz w:val="28"/>
          <w:szCs w:val="28"/>
        </w:rPr>
        <w:t>100%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63BF0" w:rsidRPr="00857BDA" w:rsidRDefault="00063BF0" w:rsidP="00506C89">
      <w:pPr>
        <w:widowControl/>
        <w:spacing w:before="120" w:after="120" w:line="440" w:lineRule="exact"/>
        <w:ind w:leftChars="320" w:left="1230" w:hangingChars="165" w:hanging="462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2</w:t>
      </w:r>
      <w:r w:rsidRPr="00857BDA">
        <w:rPr>
          <w:rFonts w:ascii="標楷體" w:eastAsia="標楷體" w:hAnsi="標楷體" w:hint="eastAsia"/>
          <w:sz w:val="28"/>
          <w:szCs w:val="28"/>
        </w:rPr>
        <w:t>、重要辦理情形：</w:t>
      </w:r>
      <w:r>
        <w:rPr>
          <w:rFonts w:ascii="標楷體" w:eastAsia="標楷體" w:hAnsi="標楷體" w:hint="eastAsia"/>
          <w:sz w:val="28"/>
          <w:szCs w:val="28"/>
        </w:rPr>
        <w:t>去除性別刻板印象與偏見</w:t>
      </w:r>
      <w:r w:rsidRPr="00857BDA">
        <w:rPr>
          <w:rFonts w:ascii="標楷體" w:eastAsia="標楷體" w:hAnsi="標楷體" w:hint="eastAsia"/>
          <w:sz w:val="28"/>
          <w:szCs w:val="28"/>
        </w:rPr>
        <w:t>。</w:t>
      </w:r>
    </w:p>
    <w:p w:rsidR="00063BF0" w:rsidRPr="00857BDA" w:rsidRDefault="00063BF0" w:rsidP="00506C89">
      <w:pPr>
        <w:pStyle w:val="a3"/>
        <w:widowControl/>
        <w:numPr>
          <w:ilvl w:val="0"/>
          <w:numId w:val="2"/>
        </w:numPr>
        <w:spacing w:before="120" w:after="120" w:line="440" w:lineRule="exact"/>
        <w:ind w:leftChars="0" w:left="812" w:hanging="588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 w:hint="eastAsia"/>
          <w:b/>
          <w:sz w:val="28"/>
          <w:szCs w:val="28"/>
        </w:rPr>
        <w:lastRenderedPageBreak/>
        <w:t>賡續推動性別主流化各項工具，並提升推動品質及擴大成效【請引用執行計畫之目標二】</w:t>
      </w:r>
    </w:p>
    <w:p w:rsidR="00063BF0" w:rsidRPr="00857BDA" w:rsidRDefault="00063BF0" w:rsidP="00506C89">
      <w:pPr>
        <w:pStyle w:val="a3"/>
        <w:widowControl/>
        <w:spacing w:before="120" w:after="120" w:line="440" w:lineRule="exact"/>
        <w:ind w:leftChars="140" w:left="1216" w:hangingChars="314" w:hanging="880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 w:hint="eastAsia"/>
          <w:b/>
          <w:sz w:val="28"/>
          <w:szCs w:val="28"/>
        </w:rPr>
        <w:t>（一）關鍵績效指標</w:t>
      </w:r>
      <w:r w:rsidRPr="00857BDA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：性別主流化參訓率</w:t>
      </w:r>
      <w:r>
        <w:rPr>
          <w:rFonts w:ascii="標楷體" w:eastAsia="標楷體" w:hAnsi="標楷體"/>
          <w:b/>
          <w:sz w:val="28"/>
          <w:szCs w:val="28"/>
        </w:rPr>
        <w:t>(%)</w:t>
      </w:r>
    </w:p>
    <w:p w:rsidR="00063BF0" w:rsidRPr="00857BDA" w:rsidRDefault="00063BF0" w:rsidP="001867D2">
      <w:pPr>
        <w:widowControl/>
        <w:spacing w:before="120" w:after="120" w:line="440" w:lineRule="exact"/>
        <w:ind w:leftChars="321" w:left="1529" w:hangingChars="271" w:hanging="759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1</w:t>
      </w:r>
      <w:r w:rsidRPr="00857BDA">
        <w:rPr>
          <w:rFonts w:ascii="標楷體" w:eastAsia="標楷體" w:hAnsi="標楷體" w:hint="eastAsia"/>
          <w:sz w:val="28"/>
          <w:szCs w:val="28"/>
        </w:rPr>
        <w:t>、目標達成情形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859"/>
        <w:gridCol w:w="2953"/>
      </w:tblGrid>
      <w:tr w:rsidR="00063BF0" w:rsidRPr="00857BDA" w:rsidTr="00952E4E">
        <w:tc>
          <w:tcPr>
            <w:tcW w:w="1985" w:type="dxa"/>
            <w:tcBorders>
              <w:tl2br w:val="single" w:sz="4" w:space="0" w:color="auto"/>
            </w:tcBorders>
            <w:vAlign w:val="bottom"/>
          </w:tcPr>
          <w:p w:rsidR="00063BF0" w:rsidRPr="0034633C" w:rsidRDefault="00063BF0" w:rsidP="00952E4E">
            <w:pPr>
              <w:pStyle w:val="a3"/>
              <w:widowControl/>
              <w:spacing w:line="28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  <w:p w:rsidR="00063BF0" w:rsidRPr="0034633C" w:rsidRDefault="00063BF0" w:rsidP="00952E4E">
            <w:pPr>
              <w:pStyle w:val="a3"/>
              <w:widowControl/>
              <w:spacing w:line="2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859" w:type="dxa"/>
            <w:vAlign w:val="center"/>
          </w:tcPr>
          <w:p w:rsidR="00063BF0" w:rsidRPr="001867D2" w:rsidRDefault="00063BF0" w:rsidP="00952E4E">
            <w:pPr>
              <w:pStyle w:val="a3"/>
              <w:widowControl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105~</w:t>
            </w:r>
            <w:r w:rsidRPr="001867D2">
              <w:rPr>
                <w:rFonts w:ascii="標楷體" w:eastAsia="標楷體" w:hAnsi="標楷體"/>
                <w:b/>
                <w:sz w:val="28"/>
                <w:szCs w:val="28"/>
              </w:rPr>
              <w:t>106</w:t>
            </w:r>
            <w:r w:rsidRPr="001867D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953" w:type="dxa"/>
            <w:vAlign w:val="center"/>
          </w:tcPr>
          <w:p w:rsidR="00063BF0" w:rsidRPr="001867D2" w:rsidRDefault="00063BF0" w:rsidP="00952E4E">
            <w:pPr>
              <w:pStyle w:val="a3"/>
              <w:widowControl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107~</w:t>
            </w:r>
            <w:r w:rsidRPr="001867D2">
              <w:rPr>
                <w:rFonts w:ascii="標楷體" w:eastAsia="標楷體" w:hAnsi="標楷體"/>
                <w:b/>
                <w:sz w:val="28"/>
                <w:szCs w:val="28"/>
              </w:rPr>
              <w:t>108</w:t>
            </w:r>
            <w:r w:rsidRPr="001867D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</w:p>
        </w:tc>
      </w:tr>
      <w:tr w:rsidR="00063BF0" w:rsidRPr="00857BDA" w:rsidTr="00952E4E"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衡量標準</w:t>
            </w:r>
          </w:p>
        </w:tc>
        <w:tc>
          <w:tcPr>
            <w:tcW w:w="5812" w:type="dxa"/>
            <w:gridSpan w:val="2"/>
            <w:vAlign w:val="center"/>
          </w:tcPr>
          <w:p w:rsidR="00063BF0" w:rsidRPr="001867D2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67D2">
              <w:rPr>
                <w:rFonts w:ascii="標楷體" w:eastAsia="標楷體" w:hAnsi="標楷體" w:hint="eastAsia"/>
                <w:b/>
                <w:sz w:val="28"/>
                <w:szCs w:val="28"/>
              </w:rPr>
              <w:t>本處職員於當年度參加性別主流化相關訓練課程人數</w:t>
            </w:r>
            <w:r w:rsidRPr="001867D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867D2">
              <w:rPr>
                <w:rFonts w:ascii="標楷體" w:eastAsia="標楷體" w:hAnsi="標楷體" w:hint="eastAsia"/>
                <w:b/>
                <w:sz w:val="28"/>
                <w:szCs w:val="28"/>
              </w:rPr>
              <w:t>本處職員總數×</w:t>
            </w:r>
            <w:r w:rsidRPr="001867D2">
              <w:rPr>
                <w:rFonts w:ascii="標楷體" w:eastAsia="標楷體" w:hAnsi="標楷體"/>
                <w:b/>
                <w:sz w:val="28"/>
                <w:szCs w:val="28"/>
              </w:rPr>
              <w:t>100%</w:t>
            </w:r>
          </w:p>
        </w:tc>
      </w:tr>
      <w:tr w:rsidR="00063BF0" w:rsidRPr="00857BDA" w:rsidTr="00952E4E"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目標值</w:t>
            </w:r>
            <w:r w:rsidRPr="0034633C">
              <w:rPr>
                <w:rFonts w:ascii="標楷體" w:eastAsia="標楷體" w:hAnsi="標楷體"/>
                <w:sz w:val="28"/>
                <w:szCs w:val="28"/>
              </w:rPr>
              <w:t>(X)</w:t>
            </w:r>
          </w:p>
        </w:tc>
        <w:tc>
          <w:tcPr>
            <w:tcW w:w="2859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-40" w:left="-96" w:rightChars="-33" w:right="-79" w:firstLineChars="10" w:firstLine="2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93</w:t>
            </w:r>
          </w:p>
        </w:tc>
        <w:tc>
          <w:tcPr>
            <w:tcW w:w="2953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-40" w:left="-96" w:rightChars="-33" w:right="-79" w:firstLineChars="10" w:firstLine="2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95</w:t>
            </w:r>
          </w:p>
        </w:tc>
      </w:tr>
      <w:tr w:rsidR="00063BF0" w:rsidRPr="00857BDA" w:rsidTr="00952E4E"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實際值</w:t>
            </w:r>
            <w:r w:rsidRPr="0034633C">
              <w:rPr>
                <w:rFonts w:ascii="標楷體" w:eastAsia="標楷體" w:hAnsi="標楷體"/>
                <w:sz w:val="28"/>
                <w:szCs w:val="28"/>
              </w:rPr>
              <w:t>(Y)</w:t>
            </w:r>
          </w:p>
        </w:tc>
        <w:tc>
          <w:tcPr>
            <w:tcW w:w="2859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81</w:t>
            </w:r>
          </w:p>
        </w:tc>
        <w:tc>
          <w:tcPr>
            <w:tcW w:w="2953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85</w:t>
            </w:r>
          </w:p>
        </w:tc>
      </w:tr>
      <w:tr w:rsidR="00063BF0" w:rsidRPr="00857BDA" w:rsidTr="00952E4E">
        <w:trPr>
          <w:trHeight w:val="690"/>
        </w:trPr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達成度</w:t>
            </w:r>
            <w:r w:rsidRPr="0034633C">
              <w:rPr>
                <w:rFonts w:ascii="標楷體" w:eastAsia="標楷體" w:hAnsi="標楷體"/>
                <w:sz w:val="28"/>
                <w:szCs w:val="28"/>
              </w:rPr>
              <w:t>(Y/X)</w:t>
            </w:r>
          </w:p>
        </w:tc>
        <w:tc>
          <w:tcPr>
            <w:tcW w:w="2859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87%</w:t>
            </w:r>
          </w:p>
        </w:tc>
        <w:tc>
          <w:tcPr>
            <w:tcW w:w="2953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89%</w:t>
            </w:r>
          </w:p>
        </w:tc>
      </w:tr>
    </w:tbl>
    <w:p w:rsidR="00063BF0" w:rsidRDefault="00063BF0" w:rsidP="001867D2">
      <w:pPr>
        <w:widowControl/>
        <w:spacing w:before="120" w:after="120" w:line="440" w:lineRule="exact"/>
        <w:ind w:leftChars="320" w:left="1230" w:hangingChars="165" w:hanging="462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2</w:t>
      </w:r>
      <w:r w:rsidRPr="00857BDA">
        <w:rPr>
          <w:rFonts w:ascii="標楷體" w:eastAsia="標楷體" w:hAnsi="標楷體" w:hint="eastAsia"/>
          <w:sz w:val="28"/>
          <w:szCs w:val="28"/>
        </w:rPr>
        <w:t>、重要辦理情形：</w:t>
      </w:r>
      <w:r>
        <w:rPr>
          <w:rFonts w:ascii="標楷體" w:eastAsia="標楷體" w:hAnsi="標楷體" w:hint="eastAsia"/>
          <w:sz w:val="28"/>
          <w:szCs w:val="28"/>
        </w:rPr>
        <w:t>請本處</w:t>
      </w:r>
      <w:r w:rsidRPr="00732CD9">
        <w:rPr>
          <w:rFonts w:ascii="標楷體" w:eastAsia="標楷體" w:hAnsi="標楷體" w:hint="eastAsia"/>
          <w:kern w:val="0"/>
          <w:sz w:val="28"/>
          <w:szCs w:val="28"/>
        </w:rPr>
        <w:t>職員</w:t>
      </w:r>
      <w:r>
        <w:rPr>
          <w:rFonts w:ascii="標楷體" w:eastAsia="標楷體" w:hAnsi="標楷體" w:hint="eastAsia"/>
          <w:sz w:val="28"/>
          <w:szCs w:val="28"/>
        </w:rPr>
        <w:t>每年須完成性別主流化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小時之課程</w:t>
      </w:r>
      <w:r w:rsidRPr="00857BDA">
        <w:rPr>
          <w:rFonts w:ascii="標楷體" w:eastAsia="標楷體" w:hAnsi="標楷體" w:hint="eastAsia"/>
          <w:sz w:val="28"/>
          <w:szCs w:val="28"/>
        </w:rPr>
        <w:t>。</w:t>
      </w:r>
    </w:p>
    <w:p w:rsidR="00063BF0" w:rsidRPr="00857BDA" w:rsidRDefault="00063BF0" w:rsidP="001867D2">
      <w:pPr>
        <w:widowControl/>
        <w:spacing w:before="120" w:after="120" w:line="440" w:lineRule="exact"/>
        <w:ind w:leftChars="320" w:left="1230" w:hangingChars="165" w:hanging="462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3</w:t>
      </w:r>
      <w:r w:rsidRPr="00857BDA">
        <w:rPr>
          <w:rFonts w:ascii="標楷體" w:eastAsia="標楷體" w:hAnsi="標楷體" w:hint="eastAsia"/>
          <w:sz w:val="28"/>
          <w:szCs w:val="28"/>
        </w:rPr>
        <w:t>、檢討及策進作為：</w:t>
      </w:r>
      <w:r w:rsidRPr="001C12C3">
        <w:rPr>
          <w:rFonts w:ascii="標楷體" w:eastAsia="標楷體" w:hAnsi="標楷體" w:hint="eastAsia"/>
          <w:sz w:val="28"/>
          <w:szCs w:val="28"/>
        </w:rPr>
        <w:t>鼓勵所屬</w:t>
      </w:r>
      <w:r w:rsidRPr="00732CD9">
        <w:rPr>
          <w:rFonts w:ascii="標楷體" w:eastAsia="標楷體" w:hAnsi="標楷體" w:hint="eastAsia"/>
          <w:kern w:val="0"/>
          <w:sz w:val="28"/>
          <w:szCs w:val="28"/>
        </w:rPr>
        <w:t>職員</w:t>
      </w:r>
      <w:r w:rsidRPr="001C12C3">
        <w:rPr>
          <w:rFonts w:ascii="標楷體" w:eastAsia="標楷體" w:hAnsi="標楷體" w:hint="eastAsia"/>
          <w:sz w:val="28"/>
          <w:szCs w:val="28"/>
        </w:rPr>
        <w:t>，除參與性別主流化相關教育訓練數位課程</w:t>
      </w:r>
      <w:r>
        <w:rPr>
          <w:rFonts w:ascii="標楷體" w:eastAsia="標楷體" w:hAnsi="標楷體" w:hint="eastAsia"/>
          <w:sz w:val="28"/>
          <w:szCs w:val="28"/>
        </w:rPr>
        <w:t>外</w:t>
      </w:r>
      <w:r w:rsidRPr="001C12C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更</w:t>
      </w:r>
      <w:r w:rsidRPr="001C12C3">
        <w:rPr>
          <w:rFonts w:ascii="標楷體" w:eastAsia="標楷體" w:hAnsi="標楷體" w:hint="eastAsia"/>
          <w:sz w:val="28"/>
          <w:szCs w:val="28"/>
        </w:rPr>
        <w:t>能實際參與性別主流化相關教育訓練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含性別主流化研討會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性別主流化實體培訓課程。</w:t>
      </w:r>
    </w:p>
    <w:p w:rsidR="00063BF0" w:rsidRPr="00857BDA" w:rsidRDefault="00063BF0" w:rsidP="00506C89">
      <w:pPr>
        <w:pStyle w:val="a3"/>
        <w:widowControl/>
        <w:spacing w:before="120" w:after="120" w:line="440" w:lineRule="exact"/>
        <w:ind w:leftChars="-1" w:left="-2" w:firstLineChars="121" w:firstLine="339"/>
        <w:rPr>
          <w:rFonts w:ascii="標楷體" w:eastAsia="標楷體" w:hAnsi="標楷體"/>
          <w:b/>
          <w:sz w:val="28"/>
          <w:szCs w:val="28"/>
        </w:rPr>
      </w:pPr>
      <w:r w:rsidRPr="00857BDA">
        <w:rPr>
          <w:rFonts w:ascii="標楷體" w:eastAsia="標楷體" w:hAnsi="標楷體" w:hint="eastAsia"/>
          <w:b/>
          <w:sz w:val="28"/>
          <w:szCs w:val="28"/>
        </w:rPr>
        <w:t>（二）關鍵績效指標</w:t>
      </w:r>
      <w:r w:rsidRPr="00857BDA"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：性別影響評估案件數完成比率</w:t>
      </w:r>
      <w:r>
        <w:rPr>
          <w:rFonts w:ascii="標楷體" w:eastAsia="標楷體" w:hAnsi="標楷體"/>
          <w:b/>
          <w:sz w:val="28"/>
          <w:szCs w:val="28"/>
        </w:rPr>
        <w:t>(%)</w:t>
      </w:r>
    </w:p>
    <w:p w:rsidR="00063BF0" w:rsidRPr="00857BDA" w:rsidRDefault="00063BF0" w:rsidP="00506C89">
      <w:pPr>
        <w:widowControl/>
        <w:spacing w:before="120" w:after="120" w:line="440" w:lineRule="exact"/>
        <w:ind w:leftChars="321" w:left="1529" w:hangingChars="271" w:hanging="759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1</w:t>
      </w:r>
      <w:r w:rsidRPr="00857BDA">
        <w:rPr>
          <w:rFonts w:ascii="標楷體" w:eastAsia="標楷體" w:hAnsi="標楷體" w:hint="eastAsia"/>
          <w:sz w:val="28"/>
          <w:szCs w:val="28"/>
        </w:rPr>
        <w:t>、目標達成情形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859"/>
        <w:gridCol w:w="2953"/>
      </w:tblGrid>
      <w:tr w:rsidR="00063BF0" w:rsidRPr="00857BDA" w:rsidTr="00952E4E">
        <w:tc>
          <w:tcPr>
            <w:tcW w:w="1985" w:type="dxa"/>
            <w:tcBorders>
              <w:tl2br w:val="single" w:sz="4" w:space="0" w:color="auto"/>
            </w:tcBorders>
            <w:vAlign w:val="bottom"/>
          </w:tcPr>
          <w:p w:rsidR="00063BF0" w:rsidRPr="0034633C" w:rsidRDefault="00063BF0" w:rsidP="00952E4E">
            <w:pPr>
              <w:pStyle w:val="a3"/>
              <w:widowControl/>
              <w:spacing w:line="28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  <w:p w:rsidR="00063BF0" w:rsidRPr="0034633C" w:rsidRDefault="00063BF0" w:rsidP="00952E4E">
            <w:pPr>
              <w:pStyle w:val="a3"/>
              <w:widowControl/>
              <w:spacing w:line="2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859" w:type="dxa"/>
            <w:vAlign w:val="center"/>
          </w:tcPr>
          <w:p w:rsidR="00063BF0" w:rsidRPr="001867D2" w:rsidRDefault="00063BF0" w:rsidP="00952E4E">
            <w:pPr>
              <w:pStyle w:val="a3"/>
              <w:widowControl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105~</w:t>
            </w:r>
            <w:r w:rsidRPr="001867D2">
              <w:rPr>
                <w:rFonts w:ascii="標楷體" w:eastAsia="標楷體" w:hAnsi="標楷體"/>
                <w:b/>
                <w:sz w:val="28"/>
                <w:szCs w:val="28"/>
              </w:rPr>
              <w:t>106</w:t>
            </w:r>
            <w:r w:rsidRPr="001867D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953" w:type="dxa"/>
            <w:vAlign w:val="center"/>
          </w:tcPr>
          <w:p w:rsidR="00063BF0" w:rsidRPr="001867D2" w:rsidRDefault="00063BF0" w:rsidP="00952E4E">
            <w:pPr>
              <w:pStyle w:val="a3"/>
              <w:widowControl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107~</w:t>
            </w:r>
            <w:r w:rsidRPr="001867D2">
              <w:rPr>
                <w:rFonts w:ascii="標楷體" w:eastAsia="標楷體" w:hAnsi="標楷體"/>
                <w:b/>
                <w:sz w:val="28"/>
                <w:szCs w:val="28"/>
              </w:rPr>
              <w:t>108</w:t>
            </w:r>
            <w:r w:rsidRPr="001867D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</w:p>
        </w:tc>
      </w:tr>
      <w:tr w:rsidR="00063BF0" w:rsidRPr="00857BDA" w:rsidTr="00952E4E"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衡量標準</w:t>
            </w:r>
          </w:p>
        </w:tc>
        <w:tc>
          <w:tcPr>
            <w:tcW w:w="5812" w:type="dxa"/>
            <w:gridSpan w:val="2"/>
            <w:vAlign w:val="center"/>
          </w:tcPr>
          <w:p w:rsidR="00063BF0" w:rsidRPr="00A3617F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617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本處完成性別影響評估案件數</w:t>
            </w:r>
            <w:r w:rsidRPr="00A361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3617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本處性別影響評估預計案件數</w:t>
            </w:r>
            <w:r w:rsidRPr="00A3617F">
              <w:rPr>
                <w:rFonts w:ascii="標楷體" w:eastAsia="標楷體" w:hAnsi="標楷體" w:hint="eastAsia"/>
                <w:b/>
                <w:sz w:val="28"/>
                <w:szCs w:val="28"/>
              </w:rPr>
              <w:t>×</w:t>
            </w:r>
            <w:r w:rsidRPr="00A3617F">
              <w:rPr>
                <w:rFonts w:ascii="標楷體" w:eastAsia="標楷體" w:hAnsi="標楷體"/>
                <w:b/>
                <w:sz w:val="28"/>
                <w:szCs w:val="28"/>
              </w:rPr>
              <w:t>100%</w:t>
            </w:r>
          </w:p>
        </w:tc>
      </w:tr>
      <w:tr w:rsidR="00063BF0" w:rsidRPr="00857BDA" w:rsidTr="00952E4E"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目標值</w:t>
            </w:r>
            <w:r w:rsidRPr="0034633C">
              <w:rPr>
                <w:rFonts w:ascii="標楷體" w:eastAsia="標楷體" w:hAnsi="標楷體"/>
                <w:sz w:val="28"/>
                <w:szCs w:val="28"/>
              </w:rPr>
              <w:t>(X)</w:t>
            </w:r>
          </w:p>
        </w:tc>
        <w:tc>
          <w:tcPr>
            <w:tcW w:w="2859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-40" w:left="-96" w:rightChars="-33" w:right="-79" w:firstLineChars="10" w:firstLine="2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-40" w:left="-96" w:rightChars="-33" w:right="-79" w:firstLineChars="10" w:firstLine="2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</w:tr>
      <w:tr w:rsidR="00063BF0" w:rsidRPr="00857BDA" w:rsidTr="00952E4E"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實際值</w:t>
            </w:r>
            <w:r w:rsidRPr="0034633C">
              <w:rPr>
                <w:rFonts w:ascii="標楷體" w:eastAsia="標楷體" w:hAnsi="標楷體"/>
                <w:sz w:val="28"/>
                <w:szCs w:val="28"/>
              </w:rPr>
              <w:t>(Y)</w:t>
            </w:r>
          </w:p>
        </w:tc>
        <w:tc>
          <w:tcPr>
            <w:tcW w:w="2859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</w:tr>
      <w:tr w:rsidR="00063BF0" w:rsidRPr="00857BDA" w:rsidTr="00952E4E">
        <w:trPr>
          <w:trHeight w:val="690"/>
        </w:trPr>
        <w:tc>
          <w:tcPr>
            <w:tcW w:w="1985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4633C">
              <w:rPr>
                <w:rFonts w:ascii="標楷體" w:eastAsia="標楷體" w:hAnsi="標楷體" w:hint="eastAsia"/>
                <w:sz w:val="28"/>
                <w:szCs w:val="28"/>
              </w:rPr>
              <w:t>達成度</w:t>
            </w:r>
            <w:r w:rsidRPr="0034633C">
              <w:rPr>
                <w:rFonts w:ascii="標楷體" w:eastAsia="標楷體" w:hAnsi="標楷體"/>
                <w:sz w:val="28"/>
                <w:szCs w:val="28"/>
              </w:rPr>
              <w:t>(Y/X)</w:t>
            </w:r>
          </w:p>
        </w:tc>
        <w:tc>
          <w:tcPr>
            <w:tcW w:w="2859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150</w:t>
            </w:r>
            <w:r w:rsidRPr="00A3617F">
              <w:rPr>
                <w:rFonts w:ascii="標楷體" w:eastAsia="標楷體" w:hAnsi="標楷體"/>
                <w:b/>
                <w:sz w:val="28"/>
                <w:szCs w:val="28"/>
              </w:rPr>
              <w:t>%</w:t>
            </w:r>
          </w:p>
        </w:tc>
        <w:tc>
          <w:tcPr>
            <w:tcW w:w="2953" w:type="dxa"/>
            <w:vAlign w:val="center"/>
          </w:tcPr>
          <w:p w:rsidR="00063BF0" w:rsidRPr="0034633C" w:rsidRDefault="00063BF0" w:rsidP="00952E4E">
            <w:pPr>
              <w:pStyle w:val="a3"/>
              <w:widowControl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  <w:r w:rsidRPr="00A3617F">
              <w:rPr>
                <w:rFonts w:ascii="標楷體" w:eastAsia="標楷體" w:hAnsi="標楷體"/>
                <w:b/>
                <w:sz w:val="28"/>
                <w:szCs w:val="28"/>
              </w:rPr>
              <w:t>%</w:t>
            </w:r>
          </w:p>
        </w:tc>
      </w:tr>
    </w:tbl>
    <w:p w:rsidR="00063BF0" w:rsidRPr="00857BDA" w:rsidRDefault="00063BF0" w:rsidP="00506C89">
      <w:pPr>
        <w:widowControl/>
        <w:spacing w:before="120" w:after="120" w:line="440" w:lineRule="exact"/>
        <w:ind w:leftChars="320" w:left="1230" w:hangingChars="165" w:hanging="462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2</w:t>
      </w:r>
      <w:r w:rsidRPr="00857BDA">
        <w:rPr>
          <w:rFonts w:ascii="標楷體" w:eastAsia="標楷體" w:hAnsi="標楷體" w:hint="eastAsia"/>
          <w:sz w:val="28"/>
          <w:szCs w:val="28"/>
        </w:rPr>
        <w:t>、重要辦理情形：</w:t>
      </w:r>
      <w:r>
        <w:rPr>
          <w:rFonts w:ascii="標楷體" w:eastAsia="標楷體" w:hAnsi="標楷體" w:hint="eastAsia"/>
          <w:sz w:val="28"/>
          <w:szCs w:val="28"/>
        </w:rPr>
        <w:t>本處辦理各項招標採購案件，請同仁填寫「南投縣重要施政計畫性別影響評估檢視表」。</w:t>
      </w:r>
    </w:p>
    <w:p w:rsidR="00063BF0" w:rsidRPr="00857BDA" w:rsidRDefault="00063BF0" w:rsidP="00506C89">
      <w:pPr>
        <w:widowControl/>
        <w:spacing w:before="120" w:after="120" w:line="440" w:lineRule="exact"/>
        <w:ind w:leftChars="320" w:left="1230" w:hangingChars="165" w:hanging="462"/>
        <w:rPr>
          <w:rFonts w:ascii="標楷體" w:eastAsia="標楷體" w:hAnsi="標楷體"/>
          <w:sz w:val="28"/>
          <w:szCs w:val="28"/>
        </w:rPr>
      </w:pPr>
      <w:r w:rsidRPr="00857BDA">
        <w:rPr>
          <w:rFonts w:ascii="標楷體" w:eastAsia="標楷體" w:hAnsi="標楷體"/>
          <w:sz w:val="28"/>
          <w:szCs w:val="28"/>
        </w:rPr>
        <w:t>3</w:t>
      </w:r>
      <w:r w:rsidRPr="00857BDA">
        <w:rPr>
          <w:rFonts w:ascii="標楷體" w:eastAsia="標楷體" w:hAnsi="標楷體" w:hint="eastAsia"/>
          <w:sz w:val="28"/>
          <w:szCs w:val="28"/>
        </w:rPr>
        <w:t>、檢討及策進作為：</w:t>
      </w:r>
      <w:r>
        <w:rPr>
          <w:rFonts w:ascii="標楷體" w:eastAsia="標楷體" w:hAnsi="標楷體" w:hint="eastAsia"/>
          <w:sz w:val="28"/>
          <w:szCs w:val="28"/>
        </w:rPr>
        <w:t>性別影響評估作業機制之合宜性及辦理件數未有效達成，請本處各單位承辦人於執行計畫前需填寫檢視表</w:t>
      </w:r>
      <w:r w:rsidRPr="00857BDA">
        <w:rPr>
          <w:rFonts w:ascii="標楷體" w:eastAsia="標楷體" w:hAnsi="標楷體" w:hint="eastAsia"/>
          <w:sz w:val="28"/>
          <w:szCs w:val="28"/>
        </w:rPr>
        <w:t>。</w:t>
      </w:r>
    </w:p>
    <w:sectPr w:rsidR="00063BF0" w:rsidRPr="00857BDA" w:rsidSect="00CC450F">
      <w:pgSz w:w="11906" w:h="16838"/>
      <w:pgMar w:top="1304" w:right="1134" w:bottom="1134" w:left="1134" w:header="851" w:footer="6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53" w:rsidRDefault="00645453" w:rsidP="00C50D4E">
      <w:r>
        <w:separator/>
      </w:r>
    </w:p>
  </w:endnote>
  <w:endnote w:type="continuationSeparator" w:id="0">
    <w:p w:rsidR="00645453" w:rsidRDefault="00645453" w:rsidP="00C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53" w:rsidRDefault="00645453" w:rsidP="00C50D4E">
      <w:r>
        <w:separator/>
      </w:r>
    </w:p>
  </w:footnote>
  <w:footnote w:type="continuationSeparator" w:id="0">
    <w:p w:rsidR="00645453" w:rsidRDefault="00645453" w:rsidP="00C5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F27"/>
    <w:multiLevelType w:val="hybridMultilevel"/>
    <w:tmpl w:val="088090B0"/>
    <w:lvl w:ilvl="0" w:tplc="6C7A213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5352DF"/>
    <w:multiLevelType w:val="hybridMultilevel"/>
    <w:tmpl w:val="23EC9772"/>
    <w:lvl w:ilvl="0" w:tplc="5EFA3B12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22B1245A"/>
    <w:multiLevelType w:val="hybridMultilevel"/>
    <w:tmpl w:val="7FCE7DAE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41231548"/>
    <w:multiLevelType w:val="hybridMultilevel"/>
    <w:tmpl w:val="FD16DBC6"/>
    <w:lvl w:ilvl="0" w:tplc="7E029072">
      <w:start w:val="1"/>
      <w:numFmt w:val="taiwaneseCountingThousand"/>
      <w:lvlText w:val="%1、"/>
      <w:lvlJc w:val="left"/>
      <w:pPr>
        <w:ind w:left="14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4">
    <w:nsid w:val="662A2C59"/>
    <w:multiLevelType w:val="hybridMultilevel"/>
    <w:tmpl w:val="3704FD16"/>
    <w:lvl w:ilvl="0" w:tplc="98A09CA4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96C21B8"/>
    <w:multiLevelType w:val="hybridMultilevel"/>
    <w:tmpl w:val="FD16DBC6"/>
    <w:lvl w:ilvl="0" w:tplc="7E029072">
      <w:start w:val="1"/>
      <w:numFmt w:val="taiwaneseCountingThousand"/>
      <w:lvlText w:val="%1、"/>
      <w:lvlJc w:val="left"/>
      <w:pPr>
        <w:ind w:left="14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C89"/>
    <w:rsid w:val="00063BF0"/>
    <w:rsid w:val="000E0010"/>
    <w:rsid w:val="001867D2"/>
    <w:rsid w:val="001C000B"/>
    <w:rsid w:val="001C12C3"/>
    <w:rsid w:val="00282B91"/>
    <w:rsid w:val="002A1B06"/>
    <w:rsid w:val="002A2C80"/>
    <w:rsid w:val="003253D3"/>
    <w:rsid w:val="0034633C"/>
    <w:rsid w:val="004D6A2C"/>
    <w:rsid w:val="004E49C8"/>
    <w:rsid w:val="00506C89"/>
    <w:rsid w:val="005556D8"/>
    <w:rsid w:val="00575C6D"/>
    <w:rsid w:val="005C0A73"/>
    <w:rsid w:val="00604943"/>
    <w:rsid w:val="00645453"/>
    <w:rsid w:val="00673BE3"/>
    <w:rsid w:val="0068101B"/>
    <w:rsid w:val="006D37D7"/>
    <w:rsid w:val="00723D08"/>
    <w:rsid w:val="00732CD9"/>
    <w:rsid w:val="00807ACB"/>
    <w:rsid w:val="008279B7"/>
    <w:rsid w:val="00857BDA"/>
    <w:rsid w:val="008E6595"/>
    <w:rsid w:val="0091396C"/>
    <w:rsid w:val="00952E4E"/>
    <w:rsid w:val="00A35C15"/>
    <w:rsid w:val="00A3617F"/>
    <w:rsid w:val="00AF48D3"/>
    <w:rsid w:val="00B14380"/>
    <w:rsid w:val="00BA06EE"/>
    <w:rsid w:val="00C50D4E"/>
    <w:rsid w:val="00CC450F"/>
    <w:rsid w:val="00D7389F"/>
    <w:rsid w:val="00E760D5"/>
    <w:rsid w:val="00EB4972"/>
    <w:rsid w:val="00F90FC2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66AE55-40BF-4B6B-BA8F-B662D0A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8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06C89"/>
    <w:pPr>
      <w:ind w:leftChars="200" w:left="480"/>
    </w:pPr>
  </w:style>
  <w:style w:type="table" w:styleId="a5">
    <w:name w:val="Table Grid"/>
    <w:basedOn w:val="a1"/>
    <w:uiPriority w:val="99"/>
    <w:rsid w:val="00506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link w:val="a3"/>
    <w:uiPriority w:val="99"/>
    <w:locked/>
    <w:rsid w:val="0091396C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styleId="a6">
    <w:name w:val="header"/>
    <w:basedOn w:val="a"/>
    <w:link w:val="a7"/>
    <w:uiPriority w:val="99"/>
    <w:unhideWhenUsed/>
    <w:rsid w:val="00C50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0D4E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0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0D4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HYZ</dc:creator>
  <cp:keywords/>
  <dc:description/>
  <cp:lastModifiedBy>林力欣</cp:lastModifiedBy>
  <cp:revision>8</cp:revision>
  <dcterms:created xsi:type="dcterms:W3CDTF">2019-11-12T03:42:00Z</dcterms:created>
  <dcterms:modified xsi:type="dcterms:W3CDTF">2020-09-28T02:41:00Z</dcterms:modified>
</cp:coreProperties>
</file>