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655" w:rsidRPr="00012CED" w:rsidRDefault="00BC0655" w:rsidP="00012CED">
      <w:pPr>
        <w:pStyle w:val="a3"/>
        <w:autoSpaceDE w:val="0"/>
        <w:autoSpaceDN w:val="0"/>
        <w:spacing w:line="520" w:lineRule="exact"/>
        <w:ind w:left="837" w:hanging="837"/>
        <w:rPr>
          <w:rFonts w:ascii="標楷體" w:eastAsia="標楷體" w:hAnsi="標楷體"/>
          <w:sz w:val="28"/>
          <w:szCs w:val="28"/>
        </w:rPr>
      </w:pPr>
      <w:r w:rsidRPr="00012CED">
        <w:rPr>
          <w:rFonts w:ascii="標楷體" w:eastAsia="標楷體" w:hAnsi="標楷體" w:hint="eastAsia"/>
          <w:sz w:val="28"/>
          <w:szCs w:val="28"/>
        </w:rPr>
        <w:t>主旨：關於公寓大廈違建，經管理責</w:t>
      </w:r>
      <w:proofErr w:type="gramStart"/>
      <w:r w:rsidRPr="00012CED">
        <w:rPr>
          <w:rFonts w:ascii="標楷體" w:eastAsia="標楷體" w:hAnsi="標楷體" w:hint="eastAsia"/>
          <w:sz w:val="28"/>
          <w:szCs w:val="28"/>
        </w:rPr>
        <w:t>責</w:t>
      </w:r>
      <w:proofErr w:type="gramEnd"/>
      <w:r w:rsidRPr="00012CED">
        <w:rPr>
          <w:rFonts w:ascii="標楷體" w:eastAsia="標楷體" w:hAnsi="標楷體" w:hint="eastAsia"/>
          <w:sz w:val="28"/>
          <w:szCs w:val="28"/>
        </w:rPr>
        <w:t>人或管理委員會報請處理時，應優先</w:t>
      </w:r>
      <w:proofErr w:type="gramStart"/>
      <w:r w:rsidRPr="00012CED">
        <w:rPr>
          <w:rFonts w:ascii="標楷體" w:eastAsia="標楷體" w:hAnsi="標楷體" w:hint="eastAsia"/>
          <w:sz w:val="28"/>
          <w:szCs w:val="28"/>
        </w:rPr>
        <w:t>適</w:t>
      </w:r>
      <w:proofErr w:type="gramEnd"/>
      <w:r w:rsidRPr="00012CED">
        <w:rPr>
          <w:rFonts w:ascii="標楷體" w:eastAsia="標楷體" w:hAnsi="標楷體" w:hint="eastAsia"/>
          <w:sz w:val="28"/>
          <w:szCs w:val="28"/>
        </w:rPr>
        <w:t>公寓大廈管理條例第八條及第三十九條第一項第二款之規定立即執行，請確實查照辦理。</w:t>
      </w:r>
    </w:p>
    <w:p w:rsidR="00BC0655" w:rsidRPr="00012CED" w:rsidRDefault="00BC0655" w:rsidP="00012CED">
      <w:pPr>
        <w:pStyle w:val="a3"/>
        <w:autoSpaceDE w:val="0"/>
        <w:autoSpaceDN w:val="0"/>
        <w:spacing w:line="520" w:lineRule="exact"/>
        <w:ind w:left="837" w:hanging="837"/>
        <w:rPr>
          <w:rFonts w:ascii="標楷體" w:eastAsia="標楷體" w:hAnsi="標楷體"/>
          <w:sz w:val="28"/>
          <w:szCs w:val="28"/>
        </w:rPr>
      </w:pPr>
      <w:r w:rsidRPr="00012CED">
        <w:rPr>
          <w:rFonts w:ascii="標楷體" w:eastAsia="標楷體" w:hAnsi="標楷體" w:hint="eastAsia"/>
          <w:sz w:val="28"/>
          <w:szCs w:val="28"/>
        </w:rPr>
        <w:t>說明：</w:t>
      </w:r>
    </w:p>
    <w:p w:rsidR="00BC0655" w:rsidRPr="00012CED" w:rsidRDefault="00BC0655" w:rsidP="00012CED">
      <w:pPr>
        <w:pStyle w:val="a5"/>
        <w:autoSpaceDE w:val="0"/>
        <w:autoSpaceDN w:val="0"/>
        <w:spacing w:line="520" w:lineRule="exact"/>
        <w:ind w:left="876" w:hanging="560"/>
        <w:rPr>
          <w:rFonts w:ascii="標楷體" w:eastAsia="標楷體" w:hAnsi="標楷體"/>
          <w:sz w:val="28"/>
          <w:szCs w:val="28"/>
        </w:rPr>
      </w:pPr>
      <w:r w:rsidRPr="00012CED">
        <w:rPr>
          <w:rFonts w:ascii="標楷體" w:eastAsia="標楷體" w:hAnsi="標楷體" w:hint="eastAsia"/>
          <w:sz w:val="28"/>
          <w:szCs w:val="28"/>
        </w:rPr>
        <w:t>一、按</w:t>
      </w:r>
      <w:proofErr w:type="gramStart"/>
      <w:r w:rsidRPr="00012CED">
        <w:rPr>
          <w:rFonts w:ascii="標楷體" w:eastAsia="標楷體" w:hAnsi="標楷體" w:hint="eastAsia"/>
          <w:sz w:val="28"/>
          <w:szCs w:val="28"/>
        </w:rPr>
        <w:t>本部前業今</w:t>
      </w:r>
      <w:proofErr w:type="gramEnd"/>
      <w:r w:rsidRPr="00012CED">
        <w:rPr>
          <w:rFonts w:ascii="標楷體" w:eastAsia="標楷體" w:hAnsi="標楷體" w:hint="eastAsia"/>
          <w:sz w:val="28"/>
          <w:szCs w:val="28"/>
        </w:rPr>
        <w:t>八十八年八月二十日</w:t>
      </w:r>
      <w:proofErr w:type="gramStart"/>
      <w:r w:rsidRPr="00012CED">
        <w:rPr>
          <w:rFonts w:ascii="標楷體" w:eastAsia="標楷體" w:hAnsi="標楷體" w:hint="eastAsia"/>
          <w:sz w:val="28"/>
          <w:szCs w:val="28"/>
        </w:rPr>
        <w:t>臺</w:t>
      </w:r>
      <w:proofErr w:type="gramEnd"/>
      <w:r w:rsidRPr="00012CED">
        <w:rPr>
          <w:rFonts w:ascii="標楷體" w:eastAsia="標楷體" w:hAnsi="標楷體" w:hint="eastAsia"/>
          <w:sz w:val="28"/>
          <w:szCs w:val="28"/>
        </w:rPr>
        <w:t>八八內營字第八八七四二五八號函（諒達）明定各主管建築機關於接獲該檢舉公寓大廈違章建築情事時之處理方式，</w:t>
      </w:r>
      <w:proofErr w:type="gramStart"/>
      <w:r w:rsidRPr="00012CED">
        <w:rPr>
          <w:rFonts w:ascii="標楷體" w:eastAsia="標楷體" w:hAnsi="標楷體" w:hint="eastAsia"/>
          <w:sz w:val="28"/>
          <w:szCs w:val="28"/>
        </w:rPr>
        <w:t>合先敘</w:t>
      </w:r>
      <w:proofErr w:type="gramEnd"/>
      <w:r w:rsidRPr="00012CED">
        <w:rPr>
          <w:rFonts w:ascii="標楷體" w:eastAsia="標楷體" w:hAnsi="標楷體" w:hint="eastAsia"/>
          <w:sz w:val="28"/>
          <w:szCs w:val="28"/>
        </w:rPr>
        <w:t>明。</w:t>
      </w:r>
    </w:p>
    <w:p w:rsidR="00BC0655" w:rsidRPr="00012CED" w:rsidRDefault="00BC0655" w:rsidP="00012CED">
      <w:pPr>
        <w:spacing w:line="520" w:lineRule="exact"/>
        <w:rPr>
          <w:color w:val="auto"/>
          <w:szCs w:val="28"/>
        </w:rPr>
      </w:pPr>
      <w:r w:rsidRPr="00012CED">
        <w:rPr>
          <w:rFonts w:hint="eastAsia"/>
          <w:color w:val="auto"/>
          <w:szCs w:val="28"/>
        </w:rPr>
        <w:t xml:space="preserve">  二、依據公寓大廈管理條例第八條規定：「公寓大廈周圍上 </w:t>
      </w:r>
    </w:p>
    <w:p w:rsidR="00BC0655" w:rsidRPr="00012CED" w:rsidRDefault="00BC0655" w:rsidP="00012CED">
      <w:pPr>
        <w:spacing w:line="520" w:lineRule="exact"/>
        <w:rPr>
          <w:color w:val="auto"/>
          <w:szCs w:val="28"/>
        </w:rPr>
      </w:pPr>
      <w:r w:rsidRPr="00012CED">
        <w:rPr>
          <w:color w:val="auto"/>
          <w:szCs w:val="28"/>
        </w:rPr>
        <w:t xml:space="preserve">      </w:t>
      </w:r>
      <w:r w:rsidRPr="00012CED">
        <w:rPr>
          <w:rFonts w:hint="eastAsia"/>
          <w:color w:val="auto"/>
          <w:szCs w:val="28"/>
        </w:rPr>
        <w:t>下、外牆面、樓頂平</w:t>
      </w:r>
      <w:proofErr w:type="gramStart"/>
      <w:r w:rsidRPr="00012CED">
        <w:rPr>
          <w:rFonts w:hint="eastAsia"/>
          <w:color w:val="auto"/>
          <w:szCs w:val="28"/>
        </w:rPr>
        <w:t>臺</w:t>
      </w:r>
      <w:proofErr w:type="gramEnd"/>
      <w:r w:rsidRPr="00012CED">
        <w:rPr>
          <w:rFonts w:hint="eastAsia"/>
          <w:color w:val="auto"/>
          <w:szCs w:val="28"/>
        </w:rPr>
        <w:t>及防空避難室，非依法令規定並經</w:t>
      </w:r>
    </w:p>
    <w:p w:rsidR="00BC0655" w:rsidRPr="00012CED" w:rsidRDefault="00BC0655" w:rsidP="00012CED">
      <w:pPr>
        <w:spacing w:line="520" w:lineRule="exact"/>
        <w:rPr>
          <w:color w:val="auto"/>
          <w:szCs w:val="28"/>
        </w:rPr>
      </w:pPr>
      <w:r w:rsidRPr="00012CED">
        <w:rPr>
          <w:color w:val="auto"/>
          <w:szCs w:val="28"/>
        </w:rPr>
        <w:t xml:space="preserve">      </w:t>
      </w:r>
      <w:r w:rsidRPr="00012CED">
        <w:rPr>
          <w:rFonts w:hint="eastAsia"/>
          <w:color w:val="auto"/>
          <w:szCs w:val="28"/>
        </w:rPr>
        <w:t>區分所有權人會議之決議，不得有變更構造、顏色、</w:t>
      </w:r>
      <w:bookmarkStart w:id="0" w:name="_GoBack"/>
      <w:bookmarkEnd w:id="0"/>
      <w:r w:rsidRPr="00012CED">
        <w:rPr>
          <w:rFonts w:hint="eastAsia"/>
          <w:color w:val="auto"/>
          <w:szCs w:val="28"/>
        </w:rPr>
        <w:t>使用</w:t>
      </w:r>
    </w:p>
    <w:p w:rsidR="00BC0655" w:rsidRPr="00012CED" w:rsidRDefault="00BC0655" w:rsidP="00012CED">
      <w:pPr>
        <w:spacing w:line="520" w:lineRule="exact"/>
        <w:rPr>
          <w:color w:val="auto"/>
          <w:szCs w:val="28"/>
        </w:rPr>
      </w:pPr>
      <w:r w:rsidRPr="00012CED">
        <w:rPr>
          <w:color w:val="auto"/>
          <w:szCs w:val="28"/>
        </w:rPr>
        <w:t xml:space="preserve">      </w:t>
      </w:r>
      <w:r w:rsidRPr="00012CED">
        <w:rPr>
          <w:rFonts w:hint="eastAsia"/>
          <w:color w:val="auto"/>
          <w:szCs w:val="28"/>
        </w:rPr>
        <w:t>目的、設置廣告物或其他類似之行為。住戶違反前項</w:t>
      </w:r>
      <w:proofErr w:type="gramStart"/>
      <w:r w:rsidRPr="00012CED">
        <w:rPr>
          <w:rFonts w:hint="eastAsia"/>
          <w:color w:val="auto"/>
          <w:szCs w:val="28"/>
        </w:rPr>
        <w:t>規</w:t>
      </w:r>
      <w:proofErr w:type="gramEnd"/>
    </w:p>
    <w:p w:rsidR="00BC0655" w:rsidRPr="00012CED" w:rsidRDefault="00BC0655" w:rsidP="00012CED">
      <w:pPr>
        <w:spacing w:line="520" w:lineRule="exact"/>
        <w:rPr>
          <w:color w:val="auto"/>
          <w:szCs w:val="28"/>
        </w:rPr>
      </w:pPr>
      <w:r w:rsidRPr="00012CED">
        <w:rPr>
          <w:color w:val="auto"/>
          <w:szCs w:val="28"/>
        </w:rPr>
        <w:t xml:space="preserve">      </w:t>
      </w:r>
      <w:r w:rsidRPr="00012CED">
        <w:rPr>
          <w:rFonts w:hint="eastAsia"/>
          <w:color w:val="auto"/>
          <w:szCs w:val="28"/>
        </w:rPr>
        <w:t xml:space="preserve">定，管理負責人或管理委員會應予制止，並報請主管機關 </w:t>
      </w:r>
    </w:p>
    <w:p w:rsidR="00BC0655" w:rsidRPr="00012CED" w:rsidRDefault="00BC0655" w:rsidP="00012CED">
      <w:pPr>
        <w:spacing w:line="520" w:lineRule="exact"/>
        <w:rPr>
          <w:color w:val="auto"/>
          <w:szCs w:val="28"/>
        </w:rPr>
      </w:pPr>
      <w:r w:rsidRPr="00012CED">
        <w:rPr>
          <w:color w:val="auto"/>
          <w:szCs w:val="28"/>
        </w:rPr>
        <w:t xml:space="preserve">      </w:t>
      </w:r>
      <w:r w:rsidRPr="00012CED">
        <w:rPr>
          <w:rFonts w:hint="eastAsia"/>
          <w:color w:val="auto"/>
          <w:szCs w:val="28"/>
        </w:rPr>
        <w:t>依第三十九條第一項</w:t>
      </w:r>
      <w:proofErr w:type="gramStart"/>
      <w:r w:rsidRPr="00012CED">
        <w:rPr>
          <w:rFonts w:hint="eastAsia"/>
          <w:color w:val="auto"/>
          <w:szCs w:val="28"/>
        </w:rPr>
        <w:t>第二款處以</w:t>
      </w:r>
      <w:proofErr w:type="gramEnd"/>
      <w:r w:rsidRPr="00012CED">
        <w:rPr>
          <w:rFonts w:hint="eastAsia"/>
          <w:color w:val="auto"/>
          <w:szCs w:val="28"/>
        </w:rPr>
        <w:t>罰鍰，該往戶應於一個月</w:t>
      </w:r>
    </w:p>
    <w:p w:rsidR="00BC0655" w:rsidRPr="00012CED" w:rsidRDefault="00BC0655" w:rsidP="00012CED">
      <w:pPr>
        <w:spacing w:line="520" w:lineRule="exact"/>
        <w:rPr>
          <w:color w:val="auto"/>
          <w:szCs w:val="28"/>
        </w:rPr>
      </w:pPr>
      <w:r w:rsidRPr="00012CED">
        <w:rPr>
          <w:color w:val="auto"/>
          <w:szCs w:val="28"/>
        </w:rPr>
        <w:t xml:space="preserve">      </w:t>
      </w:r>
      <w:r w:rsidRPr="00012CED">
        <w:rPr>
          <w:rFonts w:hint="eastAsia"/>
          <w:color w:val="auto"/>
          <w:szCs w:val="28"/>
        </w:rPr>
        <w:t>內回復原狀，未回復原狀者，由主管機關回復原狀，其費</w:t>
      </w:r>
    </w:p>
    <w:p w:rsidR="00BC0655" w:rsidRPr="00012CED" w:rsidRDefault="00BC0655" w:rsidP="00012CED">
      <w:pPr>
        <w:spacing w:line="520" w:lineRule="exact"/>
        <w:rPr>
          <w:color w:val="auto"/>
          <w:szCs w:val="28"/>
        </w:rPr>
      </w:pPr>
      <w:r w:rsidRPr="00012CED">
        <w:rPr>
          <w:color w:val="auto"/>
          <w:szCs w:val="28"/>
        </w:rPr>
        <w:t xml:space="preserve">      </w:t>
      </w:r>
      <w:r w:rsidRPr="00012CED">
        <w:rPr>
          <w:rFonts w:hint="eastAsia"/>
          <w:color w:val="auto"/>
          <w:szCs w:val="28"/>
        </w:rPr>
        <w:t>用由該住戶負擔。」。是關公寓大廈違章建築案件，如擅</w:t>
      </w:r>
    </w:p>
    <w:p w:rsidR="00BC0655" w:rsidRPr="00012CED" w:rsidRDefault="00BC0655" w:rsidP="00012CED">
      <w:pPr>
        <w:spacing w:line="520" w:lineRule="exact"/>
        <w:rPr>
          <w:color w:val="auto"/>
          <w:szCs w:val="28"/>
        </w:rPr>
      </w:pPr>
      <w:r w:rsidRPr="00012CED">
        <w:rPr>
          <w:color w:val="auto"/>
          <w:szCs w:val="28"/>
        </w:rPr>
        <w:t xml:space="preserve">      </w:t>
      </w:r>
      <w:r w:rsidRPr="00012CED">
        <w:rPr>
          <w:rFonts w:hint="eastAsia"/>
          <w:color w:val="auto"/>
          <w:szCs w:val="28"/>
        </w:rPr>
        <w:t>自於頂樓加蓋，為避免影響公共安全、破壞結構安全、威</w:t>
      </w:r>
    </w:p>
    <w:p w:rsidR="00BC0655" w:rsidRPr="00012CED" w:rsidRDefault="00BC0655" w:rsidP="00012CED">
      <w:pPr>
        <w:spacing w:line="520" w:lineRule="exact"/>
        <w:rPr>
          <w:color w:val="auto"/>
          <w:szCs w:val="28"/>
        </w:rPr>
      </w:pPr>
      <w:r w:rsidRPr="00012CED">
        <w:rPr>
          <w:color w:val="auto"/>
          <w:szCs w:val="28"/>
        </w:rPr>
        <w:t xml:space="preserve">      </w:t>
      </w:r>
      <w:proofErr w:type="gramStart"/>
      <w:r w:rsidRPr="00012CED">
        <w:rPr>
          <w:rFonts w:hint="eastAsia"/>
          <w:color w:val="auto"/>
          <w:szCs w:val="28"/>
        </w:rPr>
        <w:t>脅</w:t>
      </w:r>
      <w:proofErr w:type="gramEnd"/>
      <w:r w:rsidRPr="00012CED">
        <w:rPr>
          <w:rFonts w:hint="eastAsia"/>
          <w:color w:val="auto"/>
          <w:szCs w:val="28"/>
        </w:rPr>
        <w:t>整體往戶的權益與安全，應優先適用公寓大廈管理條例</w:t>
      </w:r>
    </w:p>
    <w:p w:rsidR="00BC0655" w:rsidRPr="00012CED" w:rsidRDefault="00BC0655" w:rsidP="00012CED">
      <w:pPr>
        <w:spacing w:line="520" w:lineRule="exact"/>
        <w:rPr>
          <w:color w:val="auto"/>
          <w:szCs w:val="28"/>
        </w:rPr>
      </w:pPr>
      <w:r w:rsidRPr="00012CED">
        <w:rPr>
          <w:color w:val="auto"/>
          <w:szCs w:val="28"/>
        </w:rPr>
        <w:t xml:space="preserve">      </w:t>
      </w:r>
      <w:r w:rsidRPr="00012CED">
        <w:rPr>
          <w:rFonts w:hint="eastAsia"/>
          <w:color w:val="auto"/>
          <w:szCs w:val="28"/>
        </w:rPr>
        <w:t>第八條及第三十九條第一項第二款之規定立即執行，不宜</w:t>
      </w:r>
    </w:p>
    <w:p w:rsidR="00BC0655" w:rsidRPr="00012CED" w:rsidRDefault="00BC0655" w:rsidP="00012CED">
      <w:pPr>
        <w:spacing w:line="520" w:lineRule="exact"/>
        <w:rPr>
          <w:color w:val="auto"/>
          <w:szCs w:val="28"/>
        </w:rPr>
      </w:pPr>
      <w:r w:rsidRPr="00012CED">
        <w:rPr>
          <w:color w:val="auto"/>
          <w:szCs w:val="28"/>
        </w:rPr>
        <w:t xml:space="preserve">      </w:t>
      </w:r>
      <w:r w:rsidRPr="00012CED">
        <w:rPr>
          <w:rFonts w:hint="eastAsia"/>
          <w:color w:val="auto"/>
          <w:szCs w:val="28"/>
        </w:rPr>
        <w:t>仍將之列入『分類分期分區執行拆除違建之期程』，</w:t>
      </w:r>
      <w:proofErr w:type="gramStart"/>
      <w:r w:rsidRPr="00012CED">
        <w:rPr>
          <w:rFonts w:hint="eastAsia"/>
          <w:color w:val="auto"/>
          <w:szCs w:val="28"/>
        </w:rPr>
        <w:t>俾</w:t>
      </w:r>
      <w:proofErr w:type="gramEnd"/>
      <w:r w:rsidRPr="00012CED">
        <w:rPr>
          <w:rFonts w:hint="eastAsia"/>
          <w:color w:val="auto"/>
          <w:szCs w:val="28"/>
        </w:rPr>
        <w:t>求</w:t>
      </w:r>
    </w:p>
    <w:p w:rsidR="00B255DD" w:rsidRPr="00012CED" w:rsidRDefault="00BC0655" w:rsidP="00012CED">
      <w:pPr>
        <w:spacing w:line="520" w:lineRule="exact"/>
        <w:rPr>
          <w:color w:val="auto"/>
        </w:rPr>
      </w:pPr>
      <w:r w:rsidRPr="00012CED">
        <w:rPr>
          <w:color w:val="auto"/>
          <w:szCs w:val="28"/>
        </w:rPr>
        <w:t xml:space="preserve">      </w:t>
      </w:r>
      <w:r w:rsidRPr="00012CED">
        <w:rPr>
          <w:rFonts w:hint="eastAsia"/>
          <w:color w:val="auto"/>
          <w:szCs w:val="28"/>
        </w:rPr>
        <w:t>有效</w:t>
      </w:r>
      <w:proofErr w:type="gramStart"/>
      <w:r w:rsidRPr="00012CED">
        <w:rPr>
          <w:rFonts w:hint="eastAsia"/>
          <w:color w:val="auto"/>
          <w:szCs w:val="28"/>
        </w:rPr>
        <w:t>遏止達章建築</w:t>
      </w:r>
      <w:proofErr w:type="gramEnd"/>
      <w:r w:rsidRPr="00012CED">
        <w:rPr>
          <w:rFonts w:hint="eastAsia"/>
          <w:color w:val="auto"/>
          <w:szCs w:val="28"/>
        </w:rPr>
        <w:t>。</w:t>
      </w:r>
    </w:p>
    <w:sectPr w:rsidR="00B255DD" w:rsidRPr="00012CED">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楷書體W5">
    <w:altName w:val="Arial Unicode MS"/>
    <w:charset w:val="88"/>
    <w:family w:val="script"/>
    <w:pitch w:val="fixed"/>
    <w:sig w:usb0="F1007BFF" w:usb1="29FFFFFF" w:usb2="00000037" w:usb3="00000000" w:csb0="003F00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655"/>
    <w:rsid w:val="00012CED"/>
    <w:rsid w:val="00B255DD"/>
    <w:rsid w:val="00BC06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DC77D6-869C-4909-8F8D-9A566F727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0655"/>
    <w:pPr>
      <w:widowControl w:val="0"/>
    </w:pPr>
    <w:rPr>
      <w:rFonts w:ascii="標楷體" w:eastAsia="標楷體" w:hAnsi="標楷體" w:cs="Times New Roman"/>
      <w:color w:val="000000"/>
      <w:spacing w:val="5"/>
      <w:kern w:val="0"/>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主旨"/>
    <w:basedOn w:val="a4"/>
    <w:rsid w:val="00BC0655"/>
    <w:pPr>
      <w:kinsoku w:val="0"/>
      <w:spacing w:line="280" w:lineRule="exact"/>
      <w:ind w:left="732" w:hangingChars="299" w:hanging="732"/>
      <w:jc w:val="both"/>
    </w:pPr>
    <w:rPr>
      <w:rFonts w:ascii="華康楷書體W5" w:eastAsia="華康楷書體W5"/>
      <w:color w:val="auto"/>
      <w:spacing w:val="0"/>
      <w:kern w:val="2"/>
    </w:rPr>
  </w:style>
  <w:style w:type="paragraph" w:customStyle="1" w:styleId="a5">
    <w:name w:val="主旨一"/>
    <w:basedOn w:val="a4"/>
    <w:rsid w:val="00BC0655"/>
    <w:pPr>
      <w:kinsoku w:val="0"/>
      <w:spacing w:line="280" w:lineRule="exact"/>
      <w:ind w:leftChars="109" w:left="309" w:hangingChars="200" w:hanging="200"/>
      <w:jc w:val="both"/>
    </w:pPr>
    <w:rPr>
      <w:rFonts w:ascii="華康楷書體W5" w:eastAsia="華康楷書體W5"/>
      <w:color w:val="auto"/>
      <w:spacing w:val="0"/>
      <w:kern w:val="2"/>
    </w:rPr>
  </w:style>
  <w:style w:type="paragraph" w:styleId="a4">
    <w:name w:val="Plain Text"/>
    <w:basedOn w:val="a"/>
    <w:link w:val="a6"/>
    <w:uiPriority w:val="99"/>
    <w:semiHidden/>
    <w:unhideWhenUsed/>
    <w:rsid w:val="00BC0655"/>
    <w:rPr>
      <w:rFonts w:ascii="細明體" w:eastAsia="細明體" w:hAnsi="Courier New" w:cs="Courier New"/>
      <w:sz w:val="24"/>
    </w:rPr>
  </w:style>
  <w:style w:type="character" w:customStyle="1" w:styleId="a6">
    <w:name w:val="純文字 字元"/>
    <w:basedOn w:val="a0"/>
    <w:link w:val="a4"/>
    <w:uiPriority w:val="99"/>
    <w:semiHidden/>
    <w:rsid w:val="00BC0655"/>
    <w:rPr>
      <w:rFonts w:ascii="細明體" w:eastAsia="細明體" w:hAnsi="Courier New" w:cs="Courier New"/>
      <w:color w:val="000000"/>
      <w:spacing w:val="5"/>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053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82</Words>
  <Characters>469</Characters>
  <Application>Microsoft Office Word</Application>
  <DocSecurity>0</DocSecurity>
  <Lines>3</Lines>
  <Paragraphs>1</Paragraphs>
  <ScaleCrop>false</ScaleCrop>
  <Company/>
  <LinksUpToDate>false</LinksUpToDate>
  <CharactersWithSpaces>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田坤山</dc:creator>
  <cp:keywords/>
  <dc:description/>
  <cp:lastModifiedBy>田坤山</cp:lastModifiedBy>
  <cp:revision>2</cp:revision>
  <dcterms:created xsi:type="dcterms:W3CDTF">2022-04-20T00:13:00Z</dcterms:created>
  <dcterms:modified xsi:type="dcterms:W3CDTF">2022-04-20T02:19:00Z</dcterms:modified>
</cp:coreProperties>
</file>