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DB1" w:rsidRPr="004510D9" w:rsidRDefault="00582DB1" w:rsidP="004510D9">
      <w:pPr>
        <w:pStyle w:val="a3"/>
        <w:autoSpaceDE w:val="0"/>
        <w:autoSpaceDN w:val="0"/>
        <w:spacing w:line="520" w:lineRule="exact"/>
        <w:ind w:left="837" w:hanging="837"/>
        <w:rPr>
          <w:rFonts w:ascii="標楷體" w:eastAsia="標楷體" w:hAnsi="標楷體"/>
          <w:sz w:val="28"/>
          <w:szCs w:val="28"/>
        </w:rPr>
      </w:pPr>
      <w:r w:rsidRPr="004510D9">
        <w:rPr>
          <w:rFonts w:ascii="標楷體" w:eastAsia="標楷體" w:hAnsi="標楷體" w:hint="eastAsia"/>
          <w:sz w:val="28"/>
          <w:szCs w:val="28"/>
        </w:rPr>
        <w:t>主旨：有關函為敷設於建築物之電氣、煤氣、給水、排水等設備，住戶擅自變更上開管線，適用「公寓大廈管理條例」規定疑義乙</w:t>
      </w:r>
      <w:bookmarkStart w:id="0" w:name="_GoBack"/>
      <w:r w:rsidRPr="004510D9">
        <w:rPr>
          <w:rFonts w:ascii="標楷體" w:eastAsia="標楷體" w:hAnsi="標楷體" w:hint="eastAsia"/>
          <w:sz w:val="28"/>
          <w:szCs w:val="28"/>
        </w:rPr>
        <w:t>案，復如說明，請查照。</w:t>
      </w:r>
    </w:p>
    <w:bookmarkEnd w:id="0"/>
    <w:p w:rsidR="00582DB1" w:rsidRPr="004510D9" w:rsidRDefault="00582DB1" w:rsidP="004510D9">
      <w:pPr>
        <w:pStyle w:val="a3"/>
        <w:autoSpaceDE w:val="0"/>
        <w:autoSpaceDN w:val="0"/>
        <w:spacing w:line="520" w:lineRule="exact"/>
        <w:ind w:left="837" w:hanging="837"/>
        <w:rPr>
          <w:rFonts w:ascii="標楷體" w:eastAsia="標楷體" w:hAnsi="標楷體"/>
          <w:sz w:val="28"/>
          <w:szCs w:val="28"/>
        </w:rPr>
      </w:pPr>
      <w:r w:rsidRPr="004510D9">
        <w:rPr>
          <w:rFonts w:ascii="標楷體" w:eastAsia="標楷體" w:hAnsi="標楷體" w:hint="eastAsia"/>
          <w:sz w:val="28"/>
          <w:szCs w:val="28"/>
        </w:rPr>
        <w:t>說明：</w:t>
      </w:r>
    </w:p>
    <w:p w:rsidR="00582DB1" w:rsidRPr="004510D9" w:rsidRDefault="00582DB1" w:rsidP="004510D9">
      <w:pPr>
        <w:pStyle w:val="a5"/>
        <w:autoSpaceDE w:val="0"/>
        <w:autoSpaceDN w:val="0"/>
        <w:spacing w:line="520" w:lineRule="exact"/>
        <w:ind w:left="822" w:hanging="560"/>
        <w:rPr>
          <w:rFonts w:ascii="標楷體" w:eastAsia="標楷體" w:hAnsi="標楷體"/>
          <w:sz w:val="28"/>
          <w:szCs w:val="28"/>
        </w:rPr>
      </w:pPr>
      <w:r w:rsidRPr="004510D9">
        <w:rPr>
          <w:rFonts w:ascii="標楷體" w:eastAsia="標楷體" w:hAnsi="標楷體" w:hint="eastAsia"/>
          <w:sz w:val="28"/>
          <w:szCs w:val="28"/>
        </w:rPr>
        <w:t>一、依本部</w:t>
      </w:r>
      <w:proofErr w:type="gramStart"/>
      <w:r w:rsidRPr="004510D9">
        <w:rPr>
          <w:rFonts w:ascii="標楷體" w:eastAsia="標楷體" w:hAnsi="標楷體" w:hint="eastAsia"/>
          <w:sz w:val="28"/>
          <w:szCs w:val="28"/>
        </w:rPr>
        <w:t>營建署案陳</w:t>
      </w:r>
      <w:proofErr w:type="gramEnd"/>
      <w:r w:rsidRPr="004510D9">
        <w:rPr>
          <w:rFonts w:ascii="標楷體" w:eastAsia="標楷體" w:hAnsi="標楷體" w:hint="eastAsia"/>
          <w:sz w:val="28"/>
          <w:szCs w:val="28"/>
        </w:rPr>
        <w:t>貴局九十一年十月四日北市工建字第○九一五四三○四六○○號函辦理。</w:t>
      </w:r>
    </w:p>
    <w:p w:rsidR="00582DB1" w:rsidRPr="004510D9" w:rsidRDefault="00582DB1" w:rsidP="004510D9">
      <w:pPr>
        <w:pStyle w:val="a5"/>
        <w:autoSpaceDE w:val="0"/>
        <w:autoSpaceDN w:val="0"/>
        <w:spacing w:line="520" w:lineRule="exact"/>
        <w:ind w:left="822" w:hanging="560"/>
        <w:rPr>
          <w:rFonts w:ascii="標楷體" w:eastAsia="標楷體" w:hAnsi="標楷體"/>
          <w:sz w:val="28"/>
          <w:szCs w:val="28"/>
        </w:rPr>
      </w:pPr>
      <w:r w:rsidRPr="004510D9">
        <w:rPr>
          <w:rFonts w:ascii="標楷體" w:eastAsia="標楷體" w:hAnsi="標楷體" w:hint="eastAsia"/>
          <w:sz w:val="28"/>
          <w:szCs w:val="28"/>
        </w:rPr>
        <w:t>二、按建築法第十條規定，本法所稱建築物設備為敷設於建築物之電氣、煤氣、給水、排水、空氣調節、</w:t>
      </w:r>
      <w:proofErr w:type="gramStart"/>
      <w:r w:rsidRPr="004510D9">
        <w:rPr>
          <w:rFonts w:ascii="標楷體" w:eastAsia="標楷體" w:hAnsi="標楷體" w:hint="eastAsia"/>
          <w:sz w:val="28"/>
          <w:szCs w:val="28"/>
        </w:rPr>
        <w:t>昇</w:t>
      </w:r>
      <w:proofErr w:type="gramEnd"/>
      <w:r w:rsidRPr="004510D9">
        <w:rPr>
          <w:rFonts w:ascii="標楷體" w:eastAsia="標楷體" w:hAnsi="標楷體" w:hint="eastAsia"/>
          <w:sz w:val="28"/>
          <w:szCs w:val="28"/>
        </w:rPr>
        <w:t>降、消防、防空避難及污物處理等設備。</w:t>
      </w:r>
      <w:proofErr w:type="gramStart"/>
      <w:r w:rsidRPr="004510D9">
        <w:rPr>
          <w:rFonts w:ascii="標楷體" w:eastAsia="標楷體" w:hAnsi="標楷體" w:hint="eastAsia"/>
          <w:sz w:val="28"/>
          <w:szCs w:val="28"/>
        </w:rPr>
        <w:t>復按公寓</w:t>
      </w:r>
      <w:proofErr w:type="gramEnd"/>
      <w:r w:rsidRPr="004510D9">
        <w:rPr>
          <w:rFonts w:ascii="標楷體" w:eastAsia="標楷體" w:hAnsi="標楷體" w:hint="eastAsia"/>
          <w:sz w:val="28"/>
          <w:szCs w:val="28"/>
        </w:rPr>
        <w:t>大廈管理條例（以下簡稱本條例）第七條規定，「公寓大廈共用部分不得獨立使用供做專有部分。其為下列各款者，並不得為約定專用部分：一、公寓大廈本身所占之地面。二、連通數個專有部分之走廊或樓梯，及其通往室外之通路或門廳；社區內各巷道、防火巷弄。三、公寓大廈基礎、主要</w:t>
      </w:r>
      <w:proofErr w:type="gramStart"/>
      <w:r w:rsidRPr="004510D9">
        <w:rPr>
          <w:rFonts w:ascii="標楷體" w:eastAsia="標楷體" w:hAnsi="標楷體" w:hint="eastAsia"/>
          <w:sz w:val="28"/>
          <w:szCs w:val="28"/>
        </w:rPr>
        <w:t>樑</w:t>
      </w:r>
      <w:proofErr w:type="gramEnd"/>
      <w:r w:rsidRPr="004510D9">
        <w:rPr>
          <w:rFonts w:ascii="標楷體" w:eastAsia="標楷體" w:hAnsi="標楷體" w:hint="eastAsia"/>
          <w:sz w:val="28"/>
          <w:szCs w:val="28"/>
        </w:rPr>
        <w:t>柱、承重牆壁、樓地板及屋頂之構造。四、約定專用有違法令使用限制之規定者。五、其他有固定使用方法，並屬區分所有權人生活利用上不可或缺之共用部分。」。本案函</w:t>
      </w:r>
      <w:proofErr w:type="gramStart"/>
      <w:r w:rsidRPr="004510D9">
        <w:rPr>
          <w:rFonts w:ascii="標楷體" w:eastAsia="標楷體" w:hAnsi="標楷體" w:hint="eastAsia"/>
          <w:sz w:val="28"/>
          <w:szCs w:val="28"/>
        </w:rPr>
        <w:t>詢</w:t>
      </w:r>
      <w:proofErr w:type="gramEnd"/>
      <w:r w:rsidRPr="004510D9">
        <w:rPr>
          <w:rFonts w:ascii="標楷體" w:eastAsia="標楷體" w:hAnsi="標楷體" w:hint="eastAsia"/>
          <w:sz w:val="28"/>
          <w:szCs w:val="28"/>
        </w:rPr>
        <w:t>敷設於建築物之電器、煤氣、給水、排水等管線設備，係為供所有住戶共用使用，雖有部分管線設備位於專有部分，惟區分所有權人室內裝修時，於其專有部分內變更修改上開管線乙節，依前開規定，敷設於建築物屬共用部分之電氣、煤氣、給水、排水等，係屬有固定使用方法，並屬區分所有權人生活利用上不可或缺之共用部分之建築物設備，雖有部分管線設備位於專有部分，依前揭條例第七條第五款規定不得為約定專用部分。另按本條例第九條第二項、第三項規定，住戶對於共用部分之使用除另有約定者從其約定外，應依其設置目的及通常使用方法為之。但所約定事項，不得違反本條例、區域計畫法、都市計畫法及建築法令之規定。依本條例第三十九條第一項第二款規定，如住戶違反第九條第二項關於公寓大廈變更使用之限制，經制止而無效者，由直轄市、縣（市）主管機關處新臺幣四萬元以上二十萬元以下罰鍰。</w:t>
      </w:r>
    </w:p>
    <w:p w:rsidR="00B3518D" w:rsidRPr="004510D9" w:rsidRDefault="00B3518D" w:rsidP="004510D9">
      <w:pPr>
        <w:spacing w:line="520" w:lineRule="exact"/>
        <w:rPr>
          <w:rFonts w:ascii="標楷體" w:eastAsia="標楷體" w:hAnsi="標楷體"/>
        </w:rPr>
      </w:pPr>
    </w:p>
    <w:sectPr w:rsidR="00B3518D" w:rsidRPr="004510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楷書體W5">
    <w:altName w:val="Arial Unicode MS"/>
    <w:charset w:val="88"/>
    <w:family w:val="script"/>
    <w:pitch w:val="fixed"/>
    <w:sig w:usb0="F1007BFF" w:usb1="29FFFFFF" w:usb2="00000037" w:usb3="00000000" w:csb0="003F00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B1"/>
    <w:rsid w:val="004510D9"/>
    <w:rsid w:val="00582DB1"/>
    <w:rsid w:val="00B3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D1B18-9B70-4CC7-BDCC-F2E9E8E1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主旨"/>
    <w:basedOn w:val="a4"/>
    <w:rsid w:val="00582DB1"/>
    <w:pPr>
      <w:kinsoku w:val="0"/>
      <w:spacing w:line="280" w:lineRule="exact"/>
      <w:ind w:left="732" w:hangingChars="299" w:hanging="732"/>
      <w:jc w:val="both"/>
    </w:pPr>
    <w:rPr>
      <w:rFonts w:ascii="華康楷書體W5" w:eastAsia="華康楷書體W5"/>
    </w:rPr>
  </w:style>
  <w:style w:type="paragraph" w:customStyle="1" w:styleId="a5">
    <w:name w:val="主旨一"/>
    <w:basedOn w:val="a4"/>
    <w:rsid w:val="00582DB1"/>
    <w:pPr>
      <w:kinsoku w:val="0"/>
      <w:spacing w:line="280" w:lineRule="exact"/>
      <w:ind w:leftChars="109" w:left="309" w:hangingChars="200" w:hanging="200"/>
      <w:jc w:val="both"/>
    </w:pPr>
    <w:rPr>
      <w:rFonts w:ascii="華康楷書體W5" w:eastAsia="華康楷書體W5"/>
    </w:rPr>
  </w:style>
  <w:style w:type="paragraph" w:styleId="a4">
    <w:name w:val="Plain Text"/>
    <w:basedOn w:val="a"/>
    <w:link w:val="a6"/>
    <w:uiPriority w:val="99"/>
    <w:semiHidden/>
    <w:unhideWhenUsed/>
    <w:rsid w:val="00582DB1"/>
    <w:rPr>
      <w:rFonts w:ascii="細明體" w:eastAsia="細明體" w:hAnsi="Courier New" w:cs="Courier New"/>
      <w:szCs w:val="24"/>
    </w:rPr>
  </w:style>
  <w:style w:type="character" w:customStyle="1" w:styleId="a6">
    <w:name w:val="純文字 字元"/>
    <w:basedOn w:val="a0"/>
    <w:link w:val="a4"/>
    <w:uiPriority w:val="99"/>
    <w:semiHidden/>
    <w:rsid w:val="00582DB1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3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田坤山</dc:creator>
  <cp:keywords/>
  <dc:description/>
  <cp:lastModifiedBy>田坤山</cp:lastModifiedBy>
  <cp:revision>2</cp:revision>
  <dcterms:created xsi:type="dcterms:W3CDTF">2022-04-20T00:18:00Z</dcterms:created>
  <dcterms:modified xsi:type="dcterms:W3CDTF">2022-04-20T02:20:00Z</dcterms:modified>
</cp:coreProperties>
</file>