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8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8"/>
      </w:tblGrid>
      <w:tr w:rsidR="00337016" w:rsidRPr="003A0ED4" w:rsidTr="00337016">
        <w:tc>
          <w:tcPr>
            <w:tcW w:w="9758" w:type="dxa"/>
            <w:shd w:val="clear" w:color="auto" w:fill="FFFFFF"/>
            <w:hideMark/>
          </w:tcPr>
          <w:p w:rsidR="003A0ED4" w:rsidRDefault="00337016" w:rsidP="003A0ED4">
            <w:pPr>
              <w:widowControl/>
              <w:spacing w:line="520" w:lineRule="exact"/>
              <w:rPr>
                <w:rFonts w:ascii="標楷體" w:eastAsia="標楷體" w:hAnsi="標楷體" w:cs="Arial"/>
                <w:bCs/>
                <w:spacing w:val="7"/>
                <w:sz w:val="28"/>
                <w:szCs w:val="28"/>
                <w:shd w:val="clear" w:color="auto" w:fill="FFFFFF" w:themeFill="background1"/>
              </w:rPr>
            </w:pPr>
            <w:r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主旨：關於公寓大廈社區內未繳交公共基金（管理費）</w:t>
            </w:r>
            <w:proofErr w:type="gramStart"/>
            <w:r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住戶欲調閱</w:t>
            </w:r>
            <w:proofErr w:type="gramEnd"/>
            <w:r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社區資料</w:t>
            </w:r>
          </w:p>
          <w:p w:rsidR="003A0ED4" w:rsidRDefault="003A0ED4" w:rsidP="003A0ED4">
            <w:pPr>
              <w:widowControl/>
              <w:spacing w:line="520" w:lineRule="exact"/>
              <w:rPr>
                <w:rFonts w:ascii="標楷體" w:eastAsia="標楷體" w:hAnsi="標楷體" w:cs="Arial"/>
                <w:bCs/>
                <w:spacing w:val="7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cs="Arial"/>
                <w:bCs/>
                <w:spacing w:val="7"/>
                <w:sz w:val="28"/>
                <w:szCs w:val="28"/>
                <w:shd w:val="clear" w:color="auto" w:fill="FFFFFF" w:themeFill="background1"/>
              </w:rPr>
              <w:t xml:space="preserve">     </w:t>
            </w:r>
            <w:r w:rsidR="00337016"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及再調閱居住前之社區資料，是否均適用公寓大廈管理條例第</w:t>
            </w:r>
            <w:r w:rsidR="00337016" w:rsidRPr="003A0ED4">
              <w:rPr>
                <w:rFonts w:ascii="標楷體" w:eastAsia="標楷體" w:hAnsi="標楷體" w:cs="Arial"/>
                <w:bCs/>
                <w:spacing w:val="7"/>
                <w:sz w:val="28"/>
                <w:szCs w:val="28"/>
                <w:shd w:val="clear" w:color="auto" w:fill="FFFFFF" w:themeFill="background1"/>
              </w:rPr>
              <w:t>35</w:t>
            </w:r>
            <w:r w:rsidR="00337016"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條規</w:t>
            </w:r>
          </w:p>
          <w:p w:rsidR="00337016" w:rsidRPr="003A0ED4" w:rsidRDefault="003A0ED4" w:rsidP="003A0ED4">
            <w:pPr>
              <w:widowControl/>
              <w:spacing w:line="520" w:lineRule="exact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pacing w:val="7"/>
                <w:sz w:val="28"/>
                <w:szCs w:val="28"/>
                <w:shd w:val="clear" w:color="auto" w:fill="FFFFFF" w:themeFill="background1"/>
              </w:rPr>
              <w:t xml:space="preserve">     </w:t>
            </w:r>
            <w:r w:rsidR="00337016" w:rsidRPr="003A0ED4"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定處理疑義一案</w:t>
            </w:r>
            <w:r>
              <w:rPr>
                <w:rFonts w:ascii="標楷體" w:eastAsia="標楷體" w:hAnsi="標楷體" w:cs="Arial" w:hint="eastAsia"/>
                <w:bCs/>
                <w:spacing w:val="7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337016" w:rsidRPr="003A0ED4" w:rsidTr="00337016">
        <w:tc>
          <w:tcPr>
            <w:tcW w:w="9758" w:type="dxa"/>
            <w:shd w:val="clear" w:color="auto" w:fill="FFFFFF"/>
            <w:hideMark/>
          </w:tcPr>
          <w:p w:rsidR="00337016" w:rsidRPr="003A0ED4" w:rsidRDefault="00337016" w:rsidP="003A0ED4">
            <w:pPr>
              <w:widowControl/>
              <w:spacing w:line="520" w:lineRule="exact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說明：</w:t>
            </w:r>
          </w:p>
          <w:p w:rsidR="00337016" w:rsidRPr="003A0ED4" w:rsidRDefault="003A0ED4" w:rsidP="003A0ED4">
            <w:pPr>
              <w:widowControl/>
              <w:spacing w:line="520" w:lineRule="exact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一、復貴府建築管理處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106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年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8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月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11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日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桃建寓字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1060049659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號函。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二、按「利害關係人於必要時，得請求閱覽或影印規約、公共基金餘額、</w:t>
            </w: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 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會計憑證、會計帳簿、財務報表、欠繳公共基金與應分攤或其他應負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擔費用情形、管理委員會會議紀錄及前條會議紀錄，管理負責人或管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理委員會不得拒絕。」為公寓大廈管理條例（以下簡稱條例）第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35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條所明定，又「所謂利害關係人係指有法律上利害關係之人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（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參閱民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事訴訟法第二章第三節訴訟參加及行政程序法第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174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）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，條例雖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未對利害關係人予以定義，然區分所有權人及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住戶均屬之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。」為內政</w:t>
            </w:r>
          </w:p>
          <w:p w:rsidR="00337016" w:rsidRP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部</w:t>
            </w:r>
            <w:smartTag w:uri="urn:schemas-microsoft-com:office:smarttags" w:element="chsdate">
              <w:smartTagPr>
                <w:attr w:name="Year" w:val="1993"/>
                <w:attr w:name="Month" w:val="8"/>
                <w:attr w:name="Day" w:val="11"/>
                <w:attr w:name="IsLunarDate" w:val="False"/>
                <w:attr w:name="IsROCDate" w:val="False"/>
              </w:smartTagP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93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年</w:t>
              </w: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8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月</w:t>
              </w: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11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日</w:t>
              </w:r>
            </w:smartTag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台內營字第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0930085722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號函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所釋，合先敘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明。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三、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次依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「區分所有權人或住戶積欠應繳納之公共基金或應分擔或其他應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負擔之費用已逾二期或達相當金額，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經定相當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期間催告仍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不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給付者，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管理負責人或管理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委員會得訴請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法院命其給付應繳之金額及遲延利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息。」、「住戶有下列情形之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者，由管理負責人或管理委員會促請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其改善，於三個月內仍未改善者，管理負責人或管理委員會得依區分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所有權人會議之決議，訴請法院強制其遷離：一、積欠依本條例規定</w:t>
            </w: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應分擔之費用，經強制執行後再度積欠金額達其區分所有權總價百分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之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者。」為公寓大廈管理條例（以下簡稱條例）第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21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條、第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22 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1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項第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1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款所明定，如區分所有權人或住戶積欠應繳納之公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共基金或應分擔或其他應負擔之費用時，應依條例第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21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條及第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22 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條規定辦理，故不宜以住戶未繳交公共基金或管理費或其他負擔之費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用為由，剝奪其請求閱覽或影印規約、公共基金餘額、會計憑證、會</w:t>
            </w:r>
          </w:p>
          <w:p w:rsid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計帳簿、財務報表、欠繳公共基金與應分攤或其他應負擔費用情形、</w:t>
            </w:r>
          </w:p>
          <w:p w:rsidR="00337016" w:rsidRPr="003A0ED4" w:rsidRDefault="003A0ED4" w:rsidP="003A0ED4">
            <w:pPr>
              <w:widowControl/>
              <w:spacing w:line="520" w:lineRule="exact"/>
              <w:ind w:left="441" w:hangingChars="150" w:hanging="441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管理委員會會議紀錄及前條會議紀錄之權。</w:t>
            </w:r>
          </w:p>
          <w:p w:rsidR="00337016" w:rsidRPr="003A0ED4" w:rsidRDefault="003A0ED4" w:rsidP="003A0ED4">
            <w:pPr>
              <w:widowControl/>
              <w:spacing w:before="100" w:beforeAutospacing="1" w:after="100" w:afterAutospacing="1" w:line="520" w:lineRule="exact"/>
              <w:ind w:left="720" w:hanging="720"/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 xml:space="preserve">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四、另有關區分所有權人是否得依條例第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35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條規定向管理委員會申請其</w:t>
            </w:r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未成為區分所有權人時之相關資料一節，本部營建署</w:t>
            </w:r>
            <w:smartTag w:uri="urn:schemas-microsoft-com:office:smarttags" w:element="chsdate">
              <w:smartTagPr>
                <w:attr w:name="Year" w:val="1996"/>
                <w:attr w:name="Month" w:val="3"/>
                <w:attr w:name="Day" w:val="26"/>
                <w:attr w:name="IsLunarDate" w:val="False"/>
                <w:attr w:name="IsROCDate" w:val="False"/>
              </w:smartTagP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96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年</w:t>
              </w: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3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月</w:t>
              </w:r>
              <w:r w:rsidR="00337016" w:rsidRPr="003A0ED4">
                <w:rPr>
                  <w:rFonts w:ascii="標楷體" w:eastAsia="標楷體" w:hAnsi="標楷體" w:cs="Arial"/>
                  <w:color w:val="333333"/>
                  <w:spacing w:val="7"/>
                  <w:kern w:val="0"/>
                  <w:sz w:val="28"/>
                  <w:szCs w:val="28"/>
                </w:rPr>
                <w:t>26</w:t>
              </w:r>
              <w:r w:rsidR="00337016" w:rsidRPr="003A0ED4">
                <w:rPr>
                  <w:rFonts w:ascii="標楷體" w:eastAsia="標楷體" w:hAnsi="標楷體" w:cs="Arial" w:hint="eastAsia"/>
                  <w:color w:val="333333"/>
                  <w:spacing w:val="7"/>
                  <w:kern w:val="0"/>
                  <w:sz w:val="28"/>
                  <w:szCs w:val="28"/>
                </w:rPr>
                <w:t>日</w:t>
              </w:r>
            </w:smartTag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營署建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管字第</w:t>
            </w:r>
            <w:r w:rsidR="00337016" w:rsidRPr="003A0ED4"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>0960014495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號</w:t>
            </w:r>
            <w:proofErr w:type="gramStart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函已有明釋。</w:t>
            </w:r>
            <w:proofErr w:type="gramEnd"/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來函所詢事宜，請依個案</w:t>
            </w:r>
            <w:bookmarkStart w:id="0" w:name="_GoBack"/>
            <w:bookmarkEnd w:id="0"/>
            <w:r>
              <w:rPr>
                <w:rFonts w:ascii="標楷體" w:eastAsia="標楷體" w:hAnsi="標楷體" w:cs="Arial"/>
                <w:color w:val="333333"/>
                <w:spacing w:val="7"/>
                <w:kern w:val="0"/>
                <w:sz w:val="28"/>
                <w:szCs w:val="28"/>
              </w:rPr>
              <w:t xml:space="preserve">      </w:t>
            </w:r>
            <w:r w:rsidR="00337016" w:rsidRPr="003A0ED4">
              <w:rPr>
                <w:rFonts w:ascii="標楷體" w:eastAsia="標楷體" w:hAnsi="標楷體" w:cs="Arial" w:hint="eastAsia"/>
                <w:color w:val="333333"/>
                <w:spacing w:val="7"/>
                <w:kern w:val="0"/>
                <w:sz w:val="28"/>
                <w:szCs w:val="28"/>
              </w:rPr>
              <w:t>事實之認定及上述有關規定，本於職權核處。</w:t>
            </w:r>
          </w:p>
        </w:tc>
      </w:tr>
    </w:tbl>
    <w:p w:rsidR="00675C45" w:rsidRPr="00337016" w:rsidRDefault="00675C45"/>
    <w:sectPr w:rsidR="00675C45" w:rsidRPr="00337016" w:rsidSect="0033701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16"/>
    <w:rsid w:val="00337016"/>
    <w:rsid w:val="003A0ED4"/>
    <w:rsid w:val="006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E65A-0C61-42A6-B6AA-2E51FB5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2022-04-19T23:55:00Z</dcterms:created>
  <dcterms:modified xsi:type="dcterms:W3CDTF">2022-04-20T02:23:00Z</dcterms:modified>
</cp:coreProperties>
</file>