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8B" w:rsidRPr="00B55E2E" w:rsidRDefault="00F3758B" w:rsidP="00B55E2E">
      <w:pPr>
        <w:pStyle w:val="0cm60cm2"/>
        <w:spacing w:line="520" w:lineRule="exact"/>
        <w:ind w:left="660" w:hanging="660"/>
        <w:rPr>
          <w:rFonts w:ascii="標楷體" w:eastAsia="標楷體" w:hAnsi="標楷體"/>
          <w:color w:val="000000"/>
          <w:sz w:val="27"/>
          <w:szCs w:val="27"/>
        </w:rPr>
      </w:pPr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主旨：關於公寓大廈管理條例公布施行前已領得使用執照之公寓大廈，惟未成立管理委員會，其住戶在公寓大廈之行為，是否有公寓大廈管理條例適用之執行疑義乙案，復請查照。</w:t>
      </w:r>
    </w:p>
    <w:p w:rsidR="00F3758B" w:rsidRPr="00B55E2E" w:rsidRDefault="00F3758B" w:rsidP="00B55E2E">
      <w:pPr>
        <w:pStyle w:val="0cm60cm2"/>
        <w:spacing w:line="520" w:lineRule="exact"/>
        <w:rPr>
          <w:rFonts w:ascii="標楷體" w:eastAsia="標楷體" w:hAnsi="標楷體"/>
          <w:color w:val="000000"/>
          <w:sz w:val="27"/>
          <w:szCs w:val="27"/>
        </w:rPr>
      </w:pPr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說明：</w:t>
      </w:r>
      <w:bookmarkStart w:id="0" w:name="_GoBack"/>
      <w:bookmarkEnd w:id="0"/>
    </w:p>
    <w:p w:rsidR="00F3758B" w:rsidRPr="00B55E2E" w:rsidRDefault="00F3758B" w:rsidP="00B55E2E">
      <w:pPr>
        <w:pStyle w:val="0cm60cm2"/>
        <w:spacing w:line="520" w:lineRule="exact"/>
        <w:ind w:left="660"/>
        <w:rPr>
          <w:rFonts w:ascii="標楷體" w:eastAsia="標楷體" w:hAnsi="標楷體"/>
          <w:color w:val="000000"/>
          <w:sz w:val="27"/>
          <w:szCs w:val="27"/>
        </w:rPr>
      </w:pPr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一、復貴94年3月24日府</w:t>
      </w:r>
      <w:proofErr w:type="gramStart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建使字</w:t>
      </w:r>
      <w:proofErr w:type="gramEnd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第0940054545號函辦理。</w:t>
      </w:r>
    </w:p>
    <w:p w:rsidR="00F3758B" w:rsidRDefault="00F3758B" w:rsidP="00B55E2E">
      <w:pPr>
        <w:pStyle w:val="0cm60cm2"/>
        <w:spacing w:line="520" w:lineRule="exact"/>
        <w:ind w:left="660"/>
        <w:rPr>
          <w:rFonts w:ascii="細明體-ExtB" w:eastAsia="細明體-ExtB" w:hAnsi="細明體-ExtB"/>
          <w:color w:val="000000"/>
          <w:sz w:val="27"/>
          <w:szCs w:val="27"/>
        </w:rPr>
      </w:pPr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二、按「有關沒有成立管理組織是否適用公寓大廈管理條例乙節，按公寓大廈管理條例規定，如果未成立管理委員會或選定管理負責人時，除不能適用管理組織相關辦法外，其住戶在公寓大廈之行為，仍適用公寓大廈管理條例，如依本條例第5條、第15條、第16條等，對共同部分、專有部分之使用還是有公寓大廈管理條例之適用，故該公寓大廈如無管理組織之設立及規約之訂定，住戶得</w:t>
      </w:r>
      <w:proofErr w:type="gramStart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逕</w:t>
      </w:r>
      <w:proofErr w:type="gramEnd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依本條例第46條（修正條文第59條）申請地方主管機關對違法住戶予以處理。」為本部90年3月30日台90內營字第9083071號函檢送公寓大廈管理條例（以下簡稱條例）執行疑義會議紀錄第3條結論1所</w:t>
      </w:r>
      <w:proofErr w:type="gramStart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明釋，</w:t>
      </w:r>
      <w:proofErr w:type="gramEnd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該</w:t>
      </w:r>
      <w:proofErr w:type="gramStart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函釋除適用</w:t>
      </w:r>
      <w:proofErr w:type="gramEnd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條例公布施行前已領得建造執照之公寓大廈，關於條例公布施行前已領得使用執照之公寓大廈，其建造執照自屬條例公布施行前所領有，自得適用</w:t>
      </w:r>
      <w:proofErr w:type="gramStart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前揭函釋</w:t>
      </w:r>
      <w:proofErr w:type="gramEnd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之規定。另</w:t>
      </w:r>
      <w:proofErr w:type="gramStart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依本署93年</w:t>
      </w:r>
      <w:proofErr w:type="gramEnd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 7月19日營署建管字第0932911167號函釋及最高行政法院92年度判字第1322號之判決要旨,「住戶之違反行為及管理委員會或主管機關之制止行為，均須對公寓大廈管理條例施行後之行為人為限。至公寓大廈管理條例施行前，如有違反規定變更使用者，因屬既存之違建，僅能適用行為時之建築法或其相關法規處理，方符合法規</w:t>
      </w:r>
      <w:proofErr w:type="gramStart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不</w:t>
      </w:r>
      <w:proofErr w:type="gramEnd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溯及既往之原則。」故住戶於條例施行前之行為，請依上</w:t>
      </w:r>
      <w:proofErr w:type="gramStart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開函釋及</w:t>
      </w:r>
      <w:proofErr w:type="gramEnd"/>
      <w:r w:rsidRPr="00B55E2E">
        <w:rPr>
          <w:rFonts w:ascii="標楷體" w:eastAsia="標楷體" w:hAnsi="標楷體" w:hint="eastAsia"/>
          <w:color w:val="000000"/>
          <w:sz w:val="27"/>
          <w:szCs w:val="27"/>
        </w:rPr>
        <w:t>判決要旨辦理。</w:t>
      </w:r>
    </w:p>
    <w:p w:rsidR="00D4225E" w:rsidRPr="00F3758B" w:rsidRDefault="00D4225E"/>
    <w:sectPr w:rsidR="00D4225E" w:rsidRPr="00F375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8B"/>
    <w:rsid w:val="00B55E2E"/>
    <w:rsid w:val="00D4225E"/>
    <w:rsid w:val="00F3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6AC69-4A94-4460-BBC2-9A9FC388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m60cm2">
    <w:name w:val="0cm60cm2"/>
    <w:basedOn w:val="a"/>
    <w:rsid w:val="00F375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田坤山</dc:creator>
  <cp:keywords/>
  <dc:description/>
  <cp:lastModifiedBy>田坤山</cp:lastModifiedBy>
  <cp:revision>2</cp:revision>
  <dcterms:created xsi:type="dcterms:W3CDTF">2022-04-20T01:19:00Z</dcterms:created>
  <dcterms:modified xsi:type="dcterms:W3CDTF">2022-04-20T02:25:00Z</dcterms:modified>
</cp:coreProperties>
</file>