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jc w:val="center"/>
        <w:tblLook w:val="04A0" w:firstRow="1" w:lastRow="0" w:firstColumn="1" w:lastColumn="0" w:noHBand="0" w:noVBand="1"/>
      </w:tblPr>
      <w:tblGrid>
        <w:gridCol w:w="497"/>
        <w:gridCol w:w="6019"/>
        <w:gridCol w:w="3260"/>
        <w:gridCol w:w="15"/>
      </w:tblGrid>
      <w:tr w:rsidR="00A75666" w:rsidRPr="00A75666" w:rsidTr="007D1F1D">
        <w:trPr>
          <w:tblHeader/>
          <w:jc w:val="center"/>
        </w:trPr>
        <w:tc>
          <w:tcPr>
            <w:tcW w:w="9791" w:type="dxa"/>
            <w:gridSpan w:val="4"/>
          </w:tcPr>
          <w:p w:rsidR="009838D6" w:rsidRPr="00A75666" w:rsidRDefault="00CB35F8" w:rsidP="009E3641">
            <w:pPr>
              <w:spacing w:line="520" w:lineRule="exact"/>
              <w:jc w:val="center"/>
              <w:rPr>
                <w:rFonts w:ascii="標楷體" w:eastAsia="標楷體" w:hAnsi="標楷體"/>
                <w:sz w:val="40"/>
                <w:szCs w:val="40"/>
              </w:rPr>
            </w:pPr>
            <w:bookmarkStart w:id="0" w:name="_GoBack"/>
            <w:bookmarkEnd w:id="0"/>
            <w:r>
              <w:rPr>
                <w:rFonts w:ascii="標楷體" w:eastAsia="標楷體" w:hAnsi="標楷體" w:hint="eastAsia"/>
                <w:sz w:val="40"/>
                <w:szCs w:val="40"/>
              </w:rPr>
              <w:t xml:space="preserve"> </w:t>
            </w:r>
            <w:r w:rsidR="005F22A3" w:rsidRPr="00A75666">
              <w:rPr>
                <w:rFonts w:ascii="標楷體" w:eastAsia="標楷體" w:hAnsi="標楷體" w:hint="eastAsia"/>
                <w:sz w:val="40"/>
                <w:szCs w:val="40"/>
              </w:rPr>
              <w:t>新竹市</w:t>
            </w:r>
            <w:r w:rsidR="009838D6" w:rsidRPr="00A75666">
              <w:rPr>
                <w:rFonts w:ascii="標楷體" w:eastAsia="標楷體" w:hAnsi="標楷體" w:hint="eastAsia"/>
                <w:sz w:val="40"/>
                <w:szCs w:val="40"/>
              </w:rPr>
              <w:t>政府採購稽核小組</w:t>
            </w:r>
          </w:p>
          <w:p w:rsidR="009838D6" w:rsidRPr="00A75666" w:rsidRDefault="00AF58A6" w:rsidP="009E3641">
            <w:pPr>
              <w:spacing w:line="520" w:lineRule="exact"/>
              <w:jc w:val="center"/>
              <w:rPr>
                <w:rFonts w:ascii="標楷體" w:eastAsia="標楷體" w:hAnsi="標楷體"/>
                <w:sz w:val="28"/>
                <w:szCs w:val="28"/>
              </w:rPr>
            </w:pPr>
            <w:r w:rsidRPr="00A75666">
              <w:rPr>
                <w:rFonts w:ascii="標楷體" w:eastAsia="標楷體" w:hAnsi="標楷體" w:hint="eastAsia"/>
                <w:sz w:val="40"/>
                <w:szCs w:val="40"/>
              </w:rPr>
              <w:t>1</w:t>
            </w:r>
            <w:r w:rsidR="0067607E" w:rsidRPr="00A75666">
              <w:rPr>
                <w:rFonts w:ascii="標楷體" w:eastAsia="標楷體" w:hAnsi="標楷體" w:hint="eastAsia"/>
                <w:sz w:val="40"/>
                <w:szCs w:val="40"/>
              </w:rPr>
              <w:t>11</w:t>
            </w:r>
            <w:r w:rsidRPr="00A75666">
              <w:rPr>
                <w:rFonts w:ascii="標楷體" w:eastAsia="標楷體" w:hAnsi="標楷體" w:hint="eastAsia"/>
                <w:sz w:val="40"/>
                <w:szCs w:val="40"/>
              </w:rPr>
              <w:t>年</w:t>
            </w:r>
            <w:r w:rsidR="009838D6" w:rsidRPr="00A75666">
              <w:rPr>
                <w:rFonts w:ascii="標楷體" w:eastAsia="標楷體" w:hAnsi="標楷體" w:hint="eastAsia"/>
                <w:sz w:val="40"/>
                <w:szCs w:val="40"/>
              </w:rPr>
              <w:t>採購</w:t>
            </w:r>
            <w:r w:rsidR="009B0E9F" w:rsidRPr="00A75666">
              <w:rPr>
                <w:rFonts w:ascii="標楷體" w:eastAsia="標楷體" w:hAnsi="標楷體" w:hint="eastAsia"/>
                <w:sz w:val="40"/>
                <w:szCs w:val="40"/>
              </w:rPr>
              <w:t>缺失</w:t>
            </w:r>
            <w:r w:rsidR="00890DC8" w:rsidRPr="00A75666">
              <w:rPr>
                <w:rFonts w:ascii="標楷體" w:eastAsia="標楷體" w:hAnsi="標楷體" w:hint="eastAsia"/>
                <w:sz w:val="40"/>
                <w:szCs w:val="40"/>
              </w:rPr>
              <w:t>態樣彙整</w:t>
            </w:r>
            <w:r w:rsidR="009838D6" w:rsidRPr="00A75666">
              <w:rPr>
                <w:rFonts w:ascii="標楷體" w:eastAsia="標楷體" w:hAnsi="標楷體" w:hint="eastAsia"/>
                <w:sz w:val="40"/>
                <w:szCs w:val="40"/>
              </w:rPr>
              <w:t>表</w:t>
            </w:r>
          </w:p>
        </w:tc>
      </w:tr>
      <w:tr w:rsidR="00A75666" w:rsidRPr="00A75666" w:rsidTr="007D1F1D">
        <w:trPr>
          <w:gridAfter w:val="1"/>
          <w:wAfter w:w="15" w:type="dxa"/>
          <w:tblHeader/>
          <w:jc w:val="center"/>
        </w:trPr>
        <w:tc>
          <w:tcPr>
            <w:tcW w:w="497" w:type="dxa"/>
            <w:tcBorders>
              <w:bottom w:val="single" w:sz="4" w:space="0" w:color="auto"/>
            </w:tcBorders>
            <w:shd w:val="clear" w:color="auto" w:fill="D9D9D9" w:themeFill="background1" w:themeFillShade="D9"/>
          </w:tcPr>
          <w:p w:rsidR="00890DC8" w:rsidRPr="00A75666" w:rsidRDefault="00890DC8" w:rsidP="009E3641">
            <w:pPr>
              <w:jc w:val="both"/>
              <w:rPr>
                <w:rFonts w:ascii="標楷體" w:eastAsia="標楷體" w:hAnsi="標楷體"/>
                <w:sz w:val="28"/>
                <w:szCs w:val="28"/>
              </w:rPr>
            </w:pPr>
            <w:r w:rsidRPr="00A75666">
              <w:rPr>
                <w:rFonts w:ascii="標楷體" w:eastAsia="標楷體" w:hAnsi="標楷體" w:hint="eastAsia"/>
                <w:sz w:val="28"/>
                <w:szCs w:val="28"/>
              </w:rPr>
              <w:t>項次</w:t>
            </w:r>
          </w:p>
        </w:tc>
        <w:tc>
          <w:tcPr>
            <w:tcW w:w="6019" w:type="dxa"/>
            <w:tcBorders>
              <w:bottom w:val="single" w:sz="4" w:space="0" w:color="auto"/>
            </w:tcBorders>
            <w:shd w:val="clear" w:color="auto" w:fill="D9D9D9" w:themeFill="background1" w:themeFillShade="D9"/>
          </w:tcPr>
          <w:p w:rsidR="00890DC8" w:rsidRPr="00A75666" w:rsidRDefault="00890DC8" w:rsidP="009E3641">
            <w:pPr>
              <w:spacing w:line="960" w:lineRule="auto"/>
              <w:jc w:val="center"/>
              <w:rPr>
                <w:rFonts w:ascii="標楷體" w:eastAsia="標楷體" w:hAnsi="標楷體"/>
                <w:sz w:val="28"/>
                <w:szCs w:val="28"/>
              </w:rPr>
            </w:pPr>
            <w:r w:rsidRPr="00A75666">
              <w:rPr>
                <w:rFonts w:ascii="標楷體" w:eastAsia="標楷體" w:hAnsi="標楷體" w:hint="eastAsia"/>
                <w:sz w:val="28"/>
                <w:szCs w:val="28"/>
              </w:rPr>
              <w:t>採購缺失態樣</w:t>
            </w:r>
          </w:p>
        </w:tc>
        <w:tc>
          <w:tcPr>
            <w:tcW w:w="3260" w:type="dxa"/>
            <w:tcBorders>
              <w:bottom w:val="single" w:sz="4" w:space="0" w:color="auto"/>
            </w:tcBorders>
            <w:shd w:val="clear" w:color="auto" w:fill="D9D9D9" w:themeFill="background1" w:themeFillShade="D9"/>
          </w:tcPr>
          <w:p w:rsidR="00890DC8" w:rsidRPr="00A75666" w:rsidRDefault="00890DC8" w:rsidP="009E3641">
            <w:pPr>
              <w:spacing w:line="960" w:lineRule="auto"/>
              <w:jc w:val="center"/>
              <w:rPr>
                <w:rFonts w:ascii="標楷體" w:eastAsia="標楷體" w:hAnsi="標楷體"/>
                <w:sz w:val="28"/>
                <w:szCs w:val="28"/>
              </w:rPr>
            </w:pPr>
            <w:r w:rsidRPr="00A75666">
              <w:rPr>
                <w:rFonts w:ascii="標楷體" w:eastAsia="標楷體" w:hAnsi="標楷體" w:hint="eastAsia"/>
                <w:sz w:val="28"/>
                <w:szCs w:val="28"/>
              </w:rPr>
              <w:t>法令依據</w:t>
            </w:r>
          </w:p>
        </w:tc>
      </w:tr>
      <w:tr w:rsidR="00A75666" w:rsidRPr="00A75666" w:rsidTr="007D1F1D">
        <w:trPr>
          <w:jc w:val="center"/>
        </w:trPr>
        <w:tc>
          <w:tcPr>
            <w:tcW w:w="9791" w:type="dxa"/>
            <w:gridSpan w:val="4"/>
            <w:tcBorders>
              <w:top w:val="single" w:sz="4" w:space="0" w:color="auto"/>
              <w:bottom w:val="single" w:sz="4" w:space="0" w:color="auto"/>
            </w:tcBorders>
          </w:tcPr>
          <w:p w:rsidR="009838D6" w:rsidRPr="00A75666" w:rsidRDefault="009838D6" w:rsidP="009E3641">
            <w:pPr>
              <w:jc w:val="both"/>
              <w:rPr>
                <w:rFonts w:ascii="標楷體" w:eastAsia="標楷體" w:hAnsi="標楷體"/>
                <w:sz w:val="28"/>
                <w:szCs w:val="28"/>
              </w:rPr>
            </w:pPr>
            <w:r w:rsidRPr="00A75666">
              <w:rPr>
                <w:rFonts w:ascii="標楷體" w:eastAsia="標楷體" w:hAnsi="標楷體" w:hint="eastAsia"/>
                <w:sz w:val="28"/>
                <w:szCs w:val="28"/>
              </w:rPr>
              <w:t>一、招標階段</w:t>
            </w:r>
          </w:p>
        </w:tc>
      </w:tr>
      <w:tr w:rsidR="00A75666" w:rsidRPr="00A75666" w:rsidTr="007D1F1D">
        <w:trPr>
          <w:gridAfter w:val="1"/>
          <w:wAfter w:w="15" w:type="dxa"/>
          <w:trHeight w:val="879"/>
          <w:jc w:val="center"/>
        </w:trPr>
        <w:tc>
          <w:tcPr>
            <w:tcW w:w="497" w:type="dxa"/>
            <w:tcBorders>
              <w:top w:val="single" w:sz="4" w:space="0" w:color="auto"/>
              <w:bottom w:val="single" w:sz="4" w:space="0" w:color="auto"/>
            </w:tcBorders>
          </w:tcPr>
          <w:p w:rsidR="00A94987" w:rsidRPr="00A75666" w:rsidRDefault="00C16678"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1</w:t>
            </w:r>
          </w:p>
        </w:tc>
        <w:tc>
          <w:tcPr>
            <w:tcW w:w="6019" w:type="dxa"/>
            <w:tcBorders>
              <w:top w:val="single" w:sz="4" w:space="0" w:color="auto"/>
              <w:bottom w:val="single" w:sz="4" w:space="0" w:color="auto"/>
            </w:tcBorders>
          </w:tcPr>
          <w:p w:rsidR="00A94987" w:rsidRPr="00A75666" w:rsidRDefault="002E3B7B" w:rsidP="00F43A63">
            <w:pPr>
              <w:pStyle w:val="Web"/>
              <w:snapToGrid w:val="0"/>
              <w:spacing w:after="100" w:afterAutospacing="1" w:line="320" w:lineRule="exact"/>
              <w:jc w:val="both"/>
              <w:rPr>
                <w:rFonts w:ascii="標楷體" w:eastAsia="標楷體" w:hAnsi="標楷體"/>
                <w:sz w:val="28"/>
                <w:szCs w:val="28"/>
              </w:rPr>
            </w:pPr>
            <w:r w:rsidRPr="00A75666">
              <w:rPr>
                <w:rFonts w:ascii="標楷體" w:eastAsia="標楷體" w:hAnsi="標楷體" w:hint="eastAsia"/>
                <w:sz w:val="28"/>
                <w:szCs w:val="28"/>
              </w:rPr>
              <w:t>材料規範少數</w:t>
            </w:r>
            <w:r w:rsidR="00F43A63" w:rsidRPr="00A75666">
              <w:rPr>
                <w:rFonts w:ascii="標楷體" w:eastAsia="標楷體" w:hAnsi="標楷體" w:hint="eastAsia"/>
                <w:sz w:val="28"/>
                <w:szCs w:val="28"/>
              </w:rPr>
              <w:t>係</w:t>
            </w:r>
            <w:r w:rsidRPr="00A75666">
              <w:rPr>
                <w:rFonts w:ascii="標楷體" w:eastAsia="標楷體" w:hAnsi="標楷體" w:hint="eastAsia"/>
                <w:sz w:val="28"/>
                <w:szCs w:val="28"/>
              </w:rPr>
              <w:t>以ASTM其他國家標準規定</w:t>
            </w:r>
            <w:r w:rsidR="00F43A63" w:rsidRPr="00A75666">
              <w:rPr>
                <w:rFonts w:ascii="標楷體" w:eastAsia="標楷體" w:hAnsi="標楷體" w:hint="eastAsia"/>
                <w:sz w:val="28"/>
                <w:szCs w:val="28"/>
              </w:rPr>
              <w:t>者</w:t>
            </w:r>
            <w:r w:rsidRPr="00A75666">
              <w:rPr>
                <w:rFonts w:ascii="標楷體" w:eastAsia="標楷體" w:hAnsi="標楷體" w:hint="eastAsia"/>
                <w:sz w:val="28"/>
                <w:szCs w:val="28"/>
              </w:rPr>
              <w:t>，為符合「政府採購法」第26條規定，如</w:t>
            </w:r>
            <w:r w:rsidR="00F43A63" w:rsidRPr="00A75666">
              <w:rPr>
                <w:rFonts w:ascii="標楷體" w:eastAsia="標楷體" w:hAnsi="標楷體" w:hint="eastAsia"/>
                <w:sz w:val="28"/>
                <w:szCs w:val="28"/>
              </w:rPr>
              <w:t>有</w:t>
            </w:r>
            <w:r w:rsidRPr="00A75666">
              <w:rPr>
                <w:rFonts w:ascii="標楷體" w:eastAsia="標楷體" w:hAnsi="標楷體" w:hint="eastAsia"/>
                <w:sz w:val="28"/>
                <w:szCs w:val="28"/>
              </w:rPr>
              <w:t>特殊材料需運用</w:t>
            </w:r>
            <w:r w:rsidR="00F43A63" w:rsidRPr="00A75666">
              <w:rPr>
                <w:rFonts w:ascii="標楷體" w:eastAsia="標楷體" w:hAnsi="標楷體" w:hint="eastAsia"/>
                <w:sz w:val="28"/>
                <w:szCs w:val="28"/>
              </w:rPr>
              <w:t>，</w:t>
            </w:r>
            <w:r w:rsidRPr="00A75666">
              <w:rPr>
                <w:rFonts w:ascii="標楷體" w:eastAsia="標楷體" w:hAnsi="標楷體" w:hint="eastAsia"/>
                <w:sz w:val="28"/>
                <w:szCs w:val="28"/>
              </w:rPr>
              <w:t>應依同條之執行注意事項規定進行審查。</w:t>
            </w:r>
          </w:p>
        </w:tc>
        <w:tc>
          <w:tcPr>
            <w:tcW w:w="3260" w:type="dxa"/>
            <w:tcBorders>
              <w:top w:val="single" w:sz="4" w:space="0" w:color="auto"/>
              <w:bottom w:val="single" w:sz="4" w:space="0" w:color="auto"/>
            </w:tcBorders>
          </w:tcPr>
          <w:p w:rsidR="00A94987" w:rsidRPr="00A75666" w:rsidRDefault="002E3B7B" w:rsidP="009E3641">
            <w:pPr>
              <w:snapToGrid w:val="0"/>
              <w:spacing w:line="360" w:lineRule="exact"/>
              <w:jc w:val="both"/>
              <w:rPr>
                <w:rFonts w:ascii="標楷體" w:eastAsia="標楷體" w:hAnsi="標楷體"/>
                <w:sz w:val="28"/>
                <w:szCs w:val="28"/>
              </w:rPr>
            </w:pPr>
            <w:r w:rsidRPr="00A75666">
              <w:rPr>
                <w:rFonts w:ascii="標楷體" w:eastAsia="標楷體" w:hAnsi="標楷體" w:hint="eastAsia"/>
                <w:sz w:val="28"/>
                <w:szCs w:val="28"/>
              </w:rPr>
              <w:t>政府採購法第26條規定</w:t>
            </w:r>
          </w:p>
        </w:tc>
      </w:tr>
      <w:tr w:rsidR="00A75666" w:rsidRPr="00A75666" w:rsidTr="007D1F1D">
        <w:trPr>
          <w:gridAfter w:val="1"/>
          <w:wAfter w:w="15" w:type="dxa"/>
          <w:jc w:val="center"/>
        </w:trPr>
        <w:tc>
          <w:tcPr>
            <w:tcW w:w="497" w:type="dxa"/>
            <w:tcBorders>
              <w:top w:val="single" w:sz="4" w:space="0" w:color="auto"/>
              <w:bottom w:val="single" w:sz="4" w:space="0" w:color="auto"/>
            </w:tcBorders>
          </w:tcPr>
          <w:p w:rsidR="00A94987" w:rsidRPr="00A75666" w:rsidRDefault="00C16678"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2</w:t>
            </w:r>
          </w:p>
        </w:tc>
        <w:tc>
          <w:tcPr>
            <w:tcW w:w="6019" w:type="dxa"/>
            <w:tcBorders>
              <w:top w:val="single" w:sz="4" w:space="0" w:color="auto"/>
              <w:bottom w:val="single" w:sz="4" w:space="0" w:color="auto"/>
            </w:tcBorders>
          </w:tcPr>
          <w:p w:rsidR="00A94987" w:rsidRPr="00A75666" w:rsidRDefault="00F43A63" w:rsidP="00635B11">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公告</w:t>
            </w:r>
            <w:r w:rsidR="002E3B7B" w:rsidRPr="00A75666">
              <w:rPr>
                <w:rFonts w:ascii="標楷體" w:eastAsia="標楷體" w:hAnsi="標楷體" w:hint="eastAsia"/>
                <w:sz w:val="28"/>
                <w:szCs w:val="28"/>
              </w:rPr>
              <w:t>履約期限：詳附加說明</w:t>
            </w:r>
            <w:r w:rsidRPr="00A75666">
              <w:rPr>
                <w:rFonts w:ascii="標楷體" w:eastAsia="標楷體" w:hAnsi="標楷體" w:hint="eastAsia"/>
                <w:sz w:val="28"/>
                <w:szCs w:val="28"/>
              </w:rPr>
              <w:t>；</w:t>
            </w:r>
            <w:r w:rsidR="002E3B7B" w:rsidRPr="00A75666">
              <w:rPr>
                <w:rFonts w:ascii="標楷體" w:eastAsia="標楷體" w:hAnsi="標楷體" w:hint="eastAsia"/>
                <w:sz w:val="28"/>
                <w:szCs w:val="28"/>
              </w:rPr>
              <w:t>附加說明欄又如契約第</w:t>
            </w:r>
            <w:r w:rsidRPr="00A75666">
              <w:rPr>
                <w:rFonts w:ascii="標楷體" w:eastAsia="標楷體" w:hAnsi="標楷體"/>
                <w:sz w:val="28"/>
                <w:szCs w:val="28"/>
              </w:rPr>
              <w:t>X</w:t>
            </w:r>
            <w:r w:rsidRPr="00A75666">
              <w:rPr>
                <w:rFonts w:ascii="標楷體" w:eastAsia="標楷體" w:hAnsi="標楷體" w:hint="eastAsia"/>
                <w:sz w:val="28"/>
                <w:szCs w:val="28"/>
              </w:rPr>
              <w:t>條。</w:t>
            </w:r>
            <w:r w:rsidR="002E3B7B" w:rsidRPr="00A75666">
              <w:rPr>
                <w:rFonts w:ascii="標楷體" w:eastAsia="標楷體" w:hAnsi="標楷體" w:hint="eastAsia"/>
                <w:sz w:val="28"/>
                <w:szCs w:val="28"/>
              </w:rPr>
              <w:t>未依「政府採購公告及公報發行辦法」第7</w:t>
            </w:r>
            <w:r w:rsidRPr="00A75666">
              <w:rPr>
                <w:rFonts w:ascii="標楷體" w:eastAsia="標楷體" w:hAnsi="標楷體" w:hint="eastAsia"/>
                <w:sz w:val="28"/>
                <w:szCs w:val="28"/>
              </w:rPr>
              <w:t>條規定公告履約期限，</w:t>
            </w:r>
            <w:r w:rsidR="002E3B7B" w:rsidRPr="00A75666">
              <w:rPr>
                <w:rFonts w:ascii="標楷體" w:eastAsia="標楷體" w:hAnsi="標楷體" w:hint="eastAsia"/>
                <w:sz w:val="28"/>
                <w:szCs w:val="28"/>
              </w:rPr>
              <w:t>為採購錯誤行為態樣六(四)，</w:t>
            </w:r>
            <w:r w:rsidRPr="00A75666">
              <w:rPr>
                <w:rFonts w:ascii="標楷體" w:eastAsia="標楷體" w:hAnsi="標楷體" w:hint="eastAsia"/>
                <w:sz w:val="28"/>
                <w:szCs w:val="28"/>
              </w:rPr>
              <w:t>應</w:t>
            </w:r>
            <w:r w:rsidR="002E3B7B" w:rsidRPr="00A75666">
              <w:rPr>
                <w:rFonts w:ascii="標楷體" w:eastAsia="標楷體" w:hAnsi="標楷體" w:hint="eastAsia"/>
                <w:sz w:val="28"/>
                <w:szCs w:val="28"/>
              </w:rPr>
              <w:t>依規於公告詳列。</w:t>
            </w:r>
          </w:p>
        </w:tc>
        <w:tc>
          <w:tcPr>
            <w:tcW w:w="3260" w:type="dxa"/>
            <w:tcBorders>
              <w:top w:val="single" w:sz="4" w:space="0" w:color="auto"/>
              <w:bottom w:val="single" w:sz="4" w:space="0" w:color="auto"/>
            </w:tcBorders>
          </w:tcPr>
          <w:p w:rsidR="00A94987" w:rsidRPr="00A75666" w:rsidRDefault="002E3B7B" w:rsidP="009E3641">
            <w:pPr>
              <w:snapToGrid w:val="0"/>
              <w:spacing w:line="360" w:lineRule="exact"/>
              <w:jc w:val="both"/>
              <w:rPr>
                <w:rFonts w:ascii="標楷體" w:eastAsia="標楷體" w:hAnsi="標楷體"/>
                <w:sz w:val="28"/>
                <w:szCs w:val="28"/>
              </w:rPr>
            </w:pPr>
            <w:r w:rsidRPr="00A75666">
              <w:rPr>
                <w:rFonts w:ascii="標楷體" w:eastAsia="標楷體" w:hAnsi="標楷體" w:hint="eastAsia"/>
                <w:sz w:val="28"/>
                <w:szCs w:val="28"/>
              </w:rPr>
              <w:t>政府採購公告及公報發行辦法第7條規定</w:t>
            </w:r>
          </w:p>
        </w:tc>
      </w:tr>
      <w:tr w:rsidR="00A75666" w:rsidRPr="00A75666" w:rsidTr="007D1F1D">
        <w:trPr>
          <w:gridAfter w:val="1"/>
          <w:wAfter w:w="15" w:type="dxa"/>
          <w:jc w:val="center"/>
        </w:trPr>
        <w:tc>
          <w:tcPr>
            <w:tcW w:w="497" w:type="dxa"/>
            <w:tcBorders>
              <w:top w:val="single" w:sz="4" w:space="0" w:color="auto"/>
              <w:bottom w:val="single" w:sz="4" w:space="0" w:color="auto"/>
            </w:tcBorders>
          </w:tcPr>
          <w:p w:rsidR="00A94987" w:rsidRPr="00A75666" w:rsidRDefault="00C16678"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3</w:t>
            </w:r>
          </w:p>
        </w:tc>
        <w:tc>
          <w:tcPr>
            <w:tcW w:w="6019" w:type="dxa"/>
            <w:tcBorders>
              <w:top w:val="single" w:sz="4" w:space="0" w:color="auto"/>
              <w:bottom w:val="single" w:sz="4" w:space="0" w:color="auto"/>
            </w:tcBorders>
          </w:tcPr>
          <w:p w:rsidR="00A94987" w:rsidRPr="00A75666" w:rsidRDefault="002E3B7B" w:rsidP="007D1F1D">
            <w:pPr>
              <w:widowControl/>
              <w:spacing w:line="320" w:lineRule="exact"/>
              <w:jc w:val="both"/>
              <w:rPr>
                <w:rFonts w:ascii="標楷體" w:eastAsia="標楷體" w:hAnsi="標楷體" w:cs="Times New Roman"/>
                <w:sz w:val="28"/>
                <w:szCs w:val="28"/>
              </w:rPr>
            </w:pPr>
            <w:r w:rsidRPr="00A75666">
              <w:rPr>
                <w:rFonts w:ascii="標楷體" w:eastAsia="標楷體" w:hAnsi="標楷體" w:hint="eastAsia"/>
                <w:sz w:val="28"/>
                <w:szCs w:val="28"/>
              </w:rPr>
              <w:t>投標須知</w:t>
            </w:r>
            <w:r w:rsidR="00795F09" w:rsidRPr="00A75666">
              <w:rPr>
                <w:rFonts w:ascii="標楷體" w:eastAsia="標楷體" w:hAnsi="標楷體" w:hint="eastAsia"/>
                <w:sz w:val="28"/>
                <w:szCs w:val="28"/>
              </w:rPr>
              <w:t>書寫</w:t>
            </w:r>
            <w:r w:rsidRPr="00A75666">
              <w:rPr>
                <w:rFonts w:ascii="標楷體" w:eastAsia="標楷體" w:hAnsi="標楷體" w:hint="eastAsia"/>
                <w:sz w:val="28"/>
                <w:szCs w:val="28"/>
              </w:rPr>
              <w:t>之主要部分，機關</w:t>
            </w:r>
            <w:r w:rsidR="00795F09" w:rsidRPr="00A75666">
              <w:rPr>
                <w:rFonts w:ascii="標楷體" w:eastAsia="標楷體" w:hAnsi="標楷體" w:hint="eastAsia"/>
                <w:sz w:val="28"/>
                <w:szCs w:val="28"/>
              </w:rPr>
              <w:t>逕</w:t>
            </w:r>
            <w:r w:rsidRPr="00A75666">
              <w:rPr>
                <w:rFonts w:ascii="標楷體" w:eastAsia="標楷體" w:hAnsi="標楷體" w:hint="eastAsia"/>
                <w:sz w:val="28"/>
                <w:szCs w:val="28"/>
              </w:rPr>
              <w:t>填寫案件</w:t>
            </w:r>
            <w:r w:rsidR="00F43A63" w:rsidRPr="00A75666">
              <w:rPr>
                <w:rFonts w:ascii="標楷體" w:eastAsia="標楷體" w:hAnsi="標楷體" w:hint="eastAsia"/>
                <w:sz w:val="28"/>
                <w:szCs w:val="28"/>
              </w:rPr>
              <w:t>之</w:t>
            </w:r>
            <w:r w:rsidRPr="00A75666">
              <w:rPr>
                <w:rFonts w:ascii="標楷體" w:eastAsia="標楷體" w:hAnsi="標楷體" w:hint="eastAsia"/>
                <w:sz w:val="28"/>
                <w:szCs w:val="28"/>
              </w:rPr>
              <w:t>名稱，未詳細評估廠商資格</w:t>
            </w:r>
            <w:r w:rsidR="007D1F1D" w:rsidRPr="00A75666">
              <w:rPr>
                <w:rFonts w:ascii="標楷體" w:eastAsia="標楷體" w:hAnsi="標楷體" w:hint="eastAsia"/>
                <w:sz w:val="28"/>
                <w:szCs w:val="28"/>
              </w:rPr>
              <w:t>可自行承攬的部份，以及</w:t>
            </w:r>
            <w:r w:rsidR="00F43A63" w:rsidRPr="00A75666">
              <w:rPr>
                <w:rFonts w:ascii="標楷體" w:eastAsia="標楷體" w:hAnsi="標楷體" w:hint="eastAsia"/>
                <w:sz w:val="28"/>
                <w:szCs w:val="28"/>
              </w:rPr>
              <w:t>須分包之部分。</w:t>
            </w:r>
            <w:r w:rsidR="00635B11" w:rsidRPr="00A75666">
              <w:rPr>
                <w:rFonts w:ascii="標楷體" w:eastAsia="標楷體" w:hAnsi="標楷體" w:hint="eastAsia"/>
                <w:sz w:val="28"/>
                <w:szCs w:val="28"/>
              </w:rPr>
              <w:t>核</w:t>
            </w:r>
            <w:r w:rsidRPr="00A75666">
              <w:rPr>
                <w:rFonts w:ascii="標楷體" w:eastAsia="標楷體" w:hAnsi="標楷體" w:hint="eastAsia"/>
                <w:sz w:val="28"/>
                <w:szCs w:val="28"/>
              </w:rPr>
              <w:t>與政府採購法第56條及其施行細則第87條規定不符。</w:t>
            </w:r>
          </w:p>
        </w:tc>
        <w:tc>
          <w:tcPr>
            <w:tcW w:w="3260" w:type="dxa"/>
            <w:tcBorders>
              <w:top w:val="single" w:sz="4" w:space="0" w:color="auto"/>
              <w:bottom w:val="single" w:sz="4" w:space="0" w:color="auto"/>
            </w:tcBorders>
          </w:tcPr>
          <w:p w:rsidR="00A94987" w:rsidRPr="00A75666" w:rsidRDefault="002E3B7B" w:rsidP="009E3641">
            <w:pPr>
              <w:spacing w:line="400" w:lineRule="exact"/>
              <w:ind w:right="57"/>
              <w:jc w:val="both"/>
              <w:rPr>
                <w:rFonts w:ascii="標楷體" w:eastAsia="標楷體" w:hAnsi="標楷體" w:cs="Times New Roman"/>
                <w:sz w:val="28"/>
                <w:szCs w:val="28"/>
              </w:rPr>
            </w:pPr>
            <w:r w:rsidRPr="00A75666">
              <w:rPr>
                <w:rFonts w:ascii="標楷體" w:eastAsia="標楷體" w:hAnsi="標楷體" w:cs="Times New Roman" w:hint="eastAsia"/>
                <w:sz w:val="28"/>
                <w:szCs w:val="28"/>
              </w:rPr>
              <w:t>政府採購法第56條及其施行細則第87條規定</w:t>
            </w:r>
          </w:p>
        </w:tc>
      </w:tr>
      <w:tr w:rsidR="00A75666" w:rsidRPr="00A75666" w:rsidTr="007D1F1D">
        <w:trPr>
          <w:gridAfter w:val="1"/>
          <w:wAfter w:w="15" w:type="dxa"/>
          <w:trHeight w:val="1284"/>
          <w:jc w:val="center"/>
        </w:trPr>
        <w:tc>
          <w:tcPr>
            <w:tcW w:w="497" w:type="dxa"/>
            <w:tcBorders>
              <w:top w:val="single" w:sz="4" w:space="0" w:color="auto"/>
              <w:bottom w:val="single" w:sz="4" w:space="0" w:color="auto"/>
            </w:tcBorders>
          </w:tcPr>
          <w:p w:rsidR="00A94987" w:rsidRPr="00A75666" w:rsidRDefault="00C16678"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4</w:t>
            </w:r>
          </w:p>
        </w:tc>
        <w:tc>
          <w:tcPr>
            <w:tcW w:w="6019" w:type="dxa"/>
            <w:tcBorders>
              <w:top w:val="single" w:sz="4" w:space="0" w:color="auto"/>
              <w:bottom w:val="single" w:sz="4" w:space="0" w:color="auto"/>
            </w:tcBorders>
          </w:tcPr>
          <w:p w:rsidR="00A94987" w:rsidRPr="00A75666" w:rsidRDefault="002E3B7B" w:rsidP="00635B11">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查工程主要項目為耐震補強工項，為技師法第13條所述簽證範圍，依提供契約書之施工圖說，未經技師簽署及加蓋執業圖記，核與技師法第16條規定不符。應採用經技師簽署及審查通過之施工圖說。</w:t>
            </w:r>
          </w:p>
        </w:tc>
        <w:tc>
          <w:tcPr>
            <w:tcW w:w="3260" w:type="dxa"/>
            <w:tcBorders>
              <w:top w:val="single" w:sz="4" w:space="0" w:color="auto"/>
              <w:bottom w:val="single" w:sz="4" w:space="0" w:color="auto"/>
            </w:tcBorders>
          </w:tcPr>
          <w:p w:rsidR="002E3B7B" w:rsidRPr="00A75666" w:rsidRDefault="002E3B7B" w:rsidP="009E3641">
            <w:pPr>
              <w:widowControl/>
              <w:jc w:val="both"/>
              <w:rPr>
                <w:rFonts w:ascii="標楷體" w:eastAsia="標楷體" w:hAnsi="標楷體"/>
                <w:sz w:val="28"/>
                <w:szCs w:val="28"/>
              </w:rPr>
            </w:pPr>
            <w:r w:rsidRPr="00A75666">
              <w:rPr>
                <w:rFonts w:ascii="標楷體" w:eastAsia="標楷體" w:hAnsi="標楷體" w:hint="eastAsia"/>
                <w:sz w:val="28"/>
                <w:szCs w:val="28"/>
              </w:rPr>
              <w:t>技師法第16條規定</w:t>
            </w:r>
          </w:p>
          <w:p w:rsidR="00A94987" w:rsidRPr="00A75666" w:rsidRDefault="00A94987" w:rsidP="009E3641">
            <w:pPr>
              <w:spacing w:line="400" w:lineRule="exact"/>
              <w:ind w:right="57"/>
              <w:jc w:val="both"/>
              <w:rPr>
                <w:rFonts w:ascii="標楷體" w:eastAsia="標楷體" w:hAnsi="標楷體" w:cs="Times New Roman"/>
                <w:sz w:val="28"/>
                <w:szCs w:val="28"/>
              </w:rPr>
            </w:pPr>
          </w:p>
        </w:tc>
      </w:tr>
      <w:tr w:rsidR="00A75666" w:rsidRPr="00A75666" w:rsidTr="007D1F1D">
        <w:trPr>
          <w:gridAfter w:val="1"/>
          <w:wAfter w:w="15" w:type="dxa"/>
          <w:trHeight w:val="1436"/>
          <w:jc w:val="center"/>
        </w:trPr>
        <w:tc>
          <w:tcPr>
            <w:tcW w:w="497" w:type="dxa"/>
            <w:tcBorders>
              <w:top w:val="single" w:sz="4" w:space="0" w:color="auto"/>
              <w:bottom w:val="single" w:sz="4" w:space="0" w:color="auto"/>
            </w:tcBorders>
          </w:tcPr>
          <w:p w:rsidR="00A94987" w:rsidRPr="00A75666" w:rsidRDefault="00C16678"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5</w:t>
            </w:r>
          </w:p>
        </w:tc>
        <w:tc>
          <w:tcPr>
            <w:tcW w:w="6019" w:type="dxa"/>
            <w:tcBorders>
              <w:top w:val="single" w:sz="4" w:space="0" w:color="auto"/>
              <w:bottom w:val="single" w:sz="4" w:space="0" w:color="auto"/>
            </w:tcBorders>
          </w:tcPr>
          <w:p w:rsidR="00A94987" w:rsidRPr="00A75666" w:rsidRDefault="002E3B7B" w:rsidP="007D1F1D">
            <w:pPr>
              <w:widowControl/>
              <w:spacing w:line="320" w:lineRule="exact"/>
              <w:jc w:val="both"/>
              <w:rPr>
                <w:rFonts w:ascii="標楷體" w:eastAsia="標楷體" w:hAnsi="標楷體" w:cs="Times New Roman"/>
                <w:sz w:val="28"/>
                <w:szCs w:val="28"/>
              </w:rPr>
            </w:pPr>
            <w:r w:rsidRPr="00A75666">
              <w:rPr>
                <w:rFonts w:ascii="標楷體" w:eastAsia="標楷體" w:hAnsi="標楷體" w:hint="eastAsia"/>
                <w:sz w:val="28"/>
                <w:szCs w:val="28"/>
              </w:rPr>
              <w:t>採購規格書</w:t>
            </w:r>
            <w:r w:rsidR="007D1F1D" w:rsidRPr="00A75666">
              <w:rPr>
                <w:rFonts w:ascii="標楷體" w:eastAsia="標楷體" w:hAnsi="標楷體" w:hint="eastAsia"/>
                <w:sz w:val="28"/>
                <w:szCs w:val="28"/>
              </w:rPr>
              <w:t>之採購標的無規範誤差值，恐有不當競爭或致驗收困難之虞；又</w:t>
            </w:r>
            <w:r w:rsidRPr="00A75666">
              <w:rPr>
                <w:rFonts w:ascii="標楷體" w:eastAsia="標楷體" w:hAnsi="標楷體" w:hint="eastAsia"/>
                <w:sz w:val="28"/>
                <w:szCs w:val="28"/>
              </w:rPr>
              <w:t>採購規格書訂定規格條件詳細，但未允許同等品</w:t>
            </w:r>
            <w:r w:rsidR="007D1F1D" w:rsidRPr="00A75666">
              <w:rPr>
                <w:rFonts w:ascii="標楷體" w:eastAsia="標楷體" w:hAnsi="標楷體" w:hint="eastAsia"/>
                <w:sz w:val="28"/>
                <w:szCs w:val="28"/>
              </w:rPr>
              <w:t>。</w:t>
            </w:r>
            <w:r w:rsidRPr="00A75666">
              <w:rPr>
                <w:rFonts w:ascii="標楷體" w:eastAsia="標楷體" w:hAnsi="標楷體" w:hint="eastAsia"/>
                <w:sz w:val="28"/>
                <w:szCs w:val="28"/>
              </w:rPr>
              <w:t>顯有政府採購錯誤行為態樣三（三），違反採購法第26條、施行細則第25條</w:t>
            </w:r>
            <w:r w:rsidR="007D1F1D" w:rsidRPr="00A75666">
              <w:rPr>
                <w:rFonts w:ascii="標楷體" w:eastAsia="標楷體" w:hAnsi="標楷體" w:hint="eastAsia"/>
                <w:sz w:val="28"/>
                <w:szCs w:val="28"/>
              </w:rPr>
              <w:t>。</w:t>
            </w:r>
          </w:p>
        </w:tc>
        <w:tc>
          <w:tcPr>
            <w:tcW w:w="3260" w:type="dxa"/>
            <w:tcBorders>
              <w:top w:val="single" w:sz="4" w:space="0" w:color="auto"/>
              <w:bottom w:val="single" w:sz="4" w:space="0" w:color="auto"/>
            </w:tcBorders>
          </w:tcPr>
          <w:p w:rsidR="002E3B7B" w:rsidRPr="00A75666" w:rsidRDefault="002E3B7B" w:rsidP="009E3641">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政府採購法第26條、施行細則第25條</w:t>
            </w:r>
          </w:p>
          <w:p w:rsidR="00A94987" w:rsidRPr="00A75666" w:rsidRDefault="00A94987" w:rsidP="009E3641">
            <w:pPr>
              <w:spacing w:line="320" w:lineRule="exact"/>
              <w:ind w:right="57"/>
              <w:jc w:val="both"/>
              <w:rPr>
                <w:rFonts w:ascii="標楷體" w:eastAsia="標楷體" w:hAnsi="標楷體" w:cs="Times New Roman"/>
                <w:sz w:val="28"/>
                <w:szCs w:val="28"/>
              </w:rPr>
            </w:pPr>
          </w:p>
        </w:tc>
      </w:tr>
      <w:tr w:rsidR="00A75666" w:rsidRPr="00A75666" w:rsidTr="007D1F1D">
        <w:trPr>
          <w:gridAfter w:val="1"/>
          <w:wAfter w:w="15" w:type="dxa"/>
          <w:trHeight w:val="1008"/>
          <w:jc w:val="center"/>
        </w:trPr>
        <w:tc>
          <w:tcPr>
            <w:tcW w:w="497" w:type="dxa"/>
            <w:tcBorders>
              <w:top w:val="single" w:sz="4" w:space="0" w:color="auto"/>
              <w:bottom w:val="single" w:sz="4" w:space="0" w:color="auto"/>
            </w:tcBorders>
          </w:tcPr>
          <w:p w:rsidR="00A94987" w:rsidRPr="00A75666" w:rsidRDefault="00C16678"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6</w:t>
            </w:r>
          </w:p>
        </w:tc>
        <w:tc>
          <w:tcPr>
            <w:tcW w:w="6019" w:type="dxa"/>
            <w:tcBorders>
              <w:top w:val="single" w:sz="4" w:space="0" w:color="auto"/>
              <w:bottom w:val="single" w:sz="4" w:space="0" w:color="auto"/>
            </w:tcBorders>
          </w:tcPr>
          <w:p w:rsidR="00A94987" w:rsidRPr="00A75666" w:rsidRDefault="009E3641" w:rsidP="009E3641">
            <w:pPr>
              <w:spacing w:line="320" w:lineRule="exact"/>
              <w:ind w:right="57"/>
              <w:jc w:val="both"/>
              <w:rPr>
                <w:rFonts w:ascii="標楷體" w:eastAsia="標楷體" w:hAnsi="標楷體" w:cs="Times New Roman"/>
                <w:sz w:val="28"/>
                <w:szCs w:val="28"/>
              </w:rPr>
            </w:pPr>
            <w:r w:rsidRPr="00A75666">
              <w:rPr>
                <w:rFonts w:ascii="標楷體" w:eastAsia="標楷體" w:hAnsi="標楷體" w:cs="Times New Roman" w:hint="eastAsia"/>
                <w:sz w:val="28"/>
                <w:szCs w:val="28"/>
              </w:rPr>
              <w:t>領標方式，提供電子領標，惟未提供領標網址，核與「電子採購作業辦法」第6條第2項規定不符。</w:t>
            </w:r>
          </w:p>
        </w:tc>
        <w:tc>
          <w:tcPr>
            <w:tcW w:w="3260" w:type="dxa"/>
            <w:tcBorders>
              <w:top w:val="single" w:sz="4" w:space="0" w:color="auto"/>
              <w:bottom w:val="single" w:sz="4" w:space="0" w:color="auto"/>
            </w:tcBorders>
          </w:tcPr>
          <w:p w:rsidR="00A94987" w:rsidRPr="00A75666" w:rsidRDefault="009E3641" w:rsidP="009E3641">
            <w:pPr>
              <w:spacing w:line="320" w:lineRule="exact"/>
              <w:ind w:right="57"/>
              <w:jc w:val="both"/>
              <w:rPr>
                <w:rFonts w:ascii="標楷體" w:eastAsia="標楷體" w:hAnsi="標楷體" w:cs="Times New Roman"/>
                <w:sz w:val="28"/>
                <w:szCs w:val="28"/>
              </w:rPr>
            </w:pPr>
            <w:r w:rsidRPr="00A75666">
              <w:rPr>
                <w:rFonts w:ascii="標楷體" w:eastAsia="標楷體" w:hAnsi="標楷體" w:cs="Times New Roman" w:hint="eastAsia"/>
                <w:sz w:val="28"/>
                <w:szCs w:val="28"/>
              </w:rPr>
              <w:t>電子採購作業辦法第6條第2項規定</w:t>
            </w:r>
          </w:p>
        </w:tc>
      </w:tr>
      <w:tr w:rsidR="00A75666" w:rsidRPr="00A75666" w:rsidTr="007D1F1D">
        <w:trPr>
          <w:gridAfter w:val="1"/>
          <w:wAfter w:w="15" w:type="dxa"/>
          <w:jc w:val="center"/>
        </w:trPr>
        <w:tc>
          <w:tcPr>
            <w:tcW w:w="497" w:type="dxa"/>
            <w:tcBorders>
              <w:top w:val="single" w:sz="4" w:space="0" w:color="auto"/>
              <w:bottom w:val="single" w:sz="4" w:space="0" w:color="auto"/>
            </w:tcBorders>
          </w:tcPr>
          <w:p w:rsidR="00C16678" w:rsidRPr="00A75666" w:rsidRDefault="00C16678"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7</w:t>
            </w:r>
          </w:p>
        </w:tc>
        <w:tc>
          <w:tcPr>
            <w:tcW w:w="6019" w:type="dxa"/>
            <w:tcBorders>
              <w:top w:val="single" w:sz="4" w:space="0" w:color="auto"/>
              <w:bottom w:val="single" w:sz="4" w:space="0" w:color="auto"/>
            </w:tcBorders>
          </w:tcPr>
          <w:p w:rsidR="00EC77B0" w:rsidRPr="00A75666" w:rsidRDefault="001B61A4" w:rsidP="007D1F1D">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招標更正公告之[是否異動招標文件]欄位填列「是」，惟未於招標更正公告登載招標文件變更、補充、釋疑事項或其摘要，核與「政府採購公告及公報發行辦法」第12條第1項第6款規定未合。</w:t>
            </w:r>
          </w:p>
        </w:tc>
        <w:tc>
          <w:tcPr>
            <w:tcW w:w="3260" w:type="dxa"/>
            <w:tcBorders>
              <w:top w:val="single" w:sz="4" w:space="0" w:color="auto"/>
              <w:bottom w:val="single" w:sz="4" w:space="0" w:color="auto"/>
            </w:tcBorders>
          </w:tcPr>
          <w:p w:rsidR="00C16678" w:rsidRPr="00A75666" w:rsidRDefault="00650D9B" w:rsidP="001B61A4">
            <w:pPr>
              <w:spacing w:line="320" w:lineRule="exact"/>
              <w:ind w:right="57"/>
              <w:jc w:val="both"/>
              <w:rPr>
                <w:rFonts w:ascii="標楷體" w:eastAsia="標楷體" w:hAnsi="標楷體" w:cs="Times New Roman"/>
                <w:sz w:val="28"/>
                <w:szCs w:val="28"/>
              </w:rPr>
            </w:pPr>
            <w:r w:rsidRPr="00A75666">
              <w:rPr>
                <w:rFonts w:ascii="標楷體" w:eastAsia="標楷體" w:hAnsi="標楷體" w:cs="Times New Roman" w:hint="eastAsia"/>
                <w:sz w:val="28"/>
                <w:szCs w:val="28"/>
              </w:rPr>
              <w:t>政府採購公告及公報發行辦法</w:t>
            </w:r>
            <w:r w:rsidR="001B61A4" w:rsidRPr="00A75666">
              <w:rPr>
                <w:rFonts w:ascii="標楷體" w:eastAsia="標楷體" w:hAnsi="標楷體" w:cs="Times New Roman" w:hint="eastAsia"/>
                <w:sz w:val="28"/>
                <w:szCs w:val="28"/>
              </w:rPr>
              <w:t>第12條第1項第6款規定</w:t>
            </w:r>
          </w:p>
        </w:tc>
      </w:tr>
      <w:tr w:rsidR="00A75666" w:rsidRPr="00A75666" w:rsidTr="007D1F1D">
        <w:trPr>
          <w:gridAfter w:val="1"/>
          <w:wAfter w:w="15" w:type="dxa"/>
          <w:jc w:val="center"/>
        </w:trPr>
        <w:tc>
          <w:tcPr>
            <w:tcW w:w="497" w:type="dxa"/>
            <w:tcBorders>
              <w:top w:val="single" w:sz="4" w:space="0" w:color="auto"/>
              <w:bottom w:val="single" w:sz="4" w:space="0" w:color="auto"/>
            </w:tcBorders>
          </w:tcPr>
          <w:p w:rsidR="00850914" w:rsidRPr="00A75666" w:rsidRDefault="00020985"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8</w:t>
            </w:r>
          </w:p>
        </w:tc>
        <w:tc>
          <w:tcPr>
            <w:tcW w:w="6019" w:type="dxa"/>
            <w:tcBorders>
              <w:top w:val="single" w:sz="4" w:space="0" w:color="auto"/>
              <w:bottom w:val="single" w:sz="4" w:space="0" w:color="auto"/>
            </w:tcBorders>
          </w:tcPr>
          <w:p w:rsidR="00850914" w:rsidRPr="00A75666" w:rsidRDefault="00020985" w:rsidP="00020985">
            <w:pPr>
              <w:widowControl/>
              <w:spacing w:line="320" w:lineRule="exact"/>
              <w:jc w:val="both"/>
              <w:rPr>
                <w:rFonts w:ascii="標楷體" w:eastAsia="標楷體" w:hAnsi="標楷體" w:cs="Times New Roman"/>
                <w:sz w:val="28"/>
                <w:szCs w:val="28"/>
              </w:rPr>
            </w:pPr>
            <w:r w:rsidRPr="00A75666">
              <w:rPr>
                <w:rFonts w:ascii="標楷體" w:eastAsia="標楷體" w:hAnsi="標楷體" w:hint="eastAsia"/>
                <w:sz w:val="28"/>
                <w:szCs w:val="28"/>
              </w:rPr>
              <w:t>案件係屬財物採購，惟</w:t>
            </w:r>
            <w:r w:rsidR="00EC4628" w:rsidRPr="00A75666">
              <w:rPr>
                <w:rFonts w:ascii="標楷體" w:eastAsia="標楷體" w:hAnsi="標楷體" w:hint="eastAsia"/>
                <w:sz w:val="28"/>
                <w:szCs w:val="28"/>
              </w:rPr>
              <w:t>案附招標文件之技術服務或工程採購案適用可能涉及之法律責任及切結書，</w:t>
            </w:r>
            <w:r w:rsidRPr="00A75666">
              <w:rPr>
                <w:rFonts w:ascii="標楷體" w:eastAsia="標楷體" w:hAnsi="標楷體" w:hint="eastAsia"/>
                <w:sz w:val="28"/>
                <w:szCs w:val="28"/>
              </w:rPr>
              <w:t>核與</w:t>
            </w:r>
            <w:r w:rsidR="00EC4628" w:rsidRPr="00A75666">
              <w:rPr>
                <w:rFonts w:ascii="標楷體" w:eastAsia="標楷體" w:hAnsi="標楷體" w:hint="eastAsia"/>
                <w:sz w:val="28"/>
                <w:szCs w:val="28"/>
              </w:rPr>
              <w:t>行政院公共工程委員會101年1月13日工程企字第10100017900號函僅於技術服務或工程採購案須檢附</w:t>
            </w:r>
            <w:r w:rsidRPr="00A75666">
              <w:rPr>
                <w:rFonts w:ascii="標楷體" w:eastAsia="標楷體" w:hAnsi="標楷體" w:hint="eastAsia"/>
                <w:sz w:val="28"/>
                <w:szCs w:val="28"/>
              </w:rPr>
              <w:t>者之意旨不符</w:t>
            </w:r>
            <w:r w:rsidR="00EC4628" w:rsidRPr="00A75666">
              <w:rPr>
                <w:rFonts w:ascii="標楷體" w:eastAsia="標楷體" w:hAnsi="標楷體" w:hint="eastAsia"/>
                <w:sz w:val="28"/>
                <w:szCs w:val="28"/>
              </w:rPr>
              <w:t>。</w:t>
            </w:r>
          </w:p>
        </w:tc>
        <w:tc>
          <w:tcPr>
            <w:tcW w:w="3260" w:type="dxa"/>
            <w:tcBorders>
              <w:top w:val="single" w:sz="4" w:space="0" w:color="auto"/>
              <w:bottom w:val="single" w:sz="4" w:space="0" w:color="auto"/>
            </w:tcBorders>
          </w:tcPr>
          <w:p w:rsidR="00850914" w:rsidRPr="00A75666" w:rsidRDefault="00EC4628" w:rsidP="00161EFF">
            <w:pPr>
              <w:spacing w:line="320" w:lineRule="exact"/>
              <w:ind w:right="57"/>
              <w:jc w:val="both"/>
              <w:rPr>
                <w:rFonts w:ascii="標楷體" w:eastAsia="標楷體" w:hAnsi="標楷體" w:cs="Times New Roman"/>
                <w:sz w:val="28"/>
                <w:szCs w:val="28"/>
              </w:rPr>
            </w:pPr>
            <w:r w:rsidRPr="00A75666">
              <w:rPr>
                <w:rFonts w:ascii="標楷體" w:eastAsia="標楷體" w:hAnsi="標楷體" w:cs="Times New Roman" w:hint="eastAsia"/>
                <w:sz w:val="28"/>
                <w:szCs w:val="28"/>
              </w:rPr>
              <w:t>行政院公共工程委員會101年1月13日工程企字第10100017900號函</w:t>
            </w:r>
          </w:p>
        </w:tc>
      </w:tr>
      <w:tr w:rsidR="00A75666" w:rsidRPr="00A75666" w:rsidTr="007D1F1D">
        <w:trPr>
          <w:gridAfter w:val="1"/>
          <w:wAfter w:w="15" w:type="dxa"/>
          <w:jc w:val="center"/>
        </w:trPr>
        <w:tc>
          <w:tcPr>
            <w:tcW w:w="497" w:type="dxa"/>
            <w:tcBorders>
              <w:top w:val="single" w:sz="4" w:space="0" w:color="auto"/>
              <w:bottom w:val="single" w:sz="4" w:space="0" w:color="auto"/>
            </w:tcBorders>
          </w:tcPr>
          <w:p w:rsidR="00850914" w:rsidRPr="00A75666" w:rsidRDefault="00020985" w:rsidP="00795F09">
            <w:pPr>
              <w:spacing w:line="400" w:lineRule="exact"/>
              <w:jc w:val="both"/>
              <w:rPr>
                <w:rFonts w:ascii="標楷體" w:eastAsia="標楷體" w:hAnsi="標楷體"/>
                <w:sz w:val="28"/>
                <w:szCs w:val="28"/>
              </w:rPr>
            </w:pPr>
            <w:r w:rsidRPr="00A75666">
              <w:rPr>
                <w:rFonts w:ascii="標楷體" w:eastAsia="標楷體" w:hAnsi="標楷體" w:hint="eastAsia"/>
                <w:sz w:val="28"/>
                <w:szCs w:val="28"/>
              </w:rPr>
              <w:lastRenderedPageBreak/>
              <w:t>9</w:t>
            </w:r>
          </w:p>
        </w:tc>
        <w:tc>
          <w:tcPr>
            <w:tcW w:w="6019" w:type="dxa"/>
            <w:tcBorders>
              <w:top w:val="single" w:sz="4" w:space="0" w:color="auto"/>
              <w:bottom w:val="single" w:sz="4" w:space="0" w:color="auto"/>
            </w:tcBorders>
          </w:tcPr>
          <w:p w:rsidR="00850914" w:rsidRPr="00A75666" w:rsidRDefault="00161EFF" w:rsidP="00020985">
            <w:pPr>
              <w:widowControl/>
              <w:spacing w:line="320" w:lineRule="exact"/>
              <w:jc w:val="both"/>
              <w:rPr>
                <w:rFonts w:ascii="標楷體" w:eastAsia="標楷體" w:hAnsi="標楷體" w:cs="Times New Roman"/>
                <w:sz w:val="28"/>
                <w:szCs w:val="28"/>
              </w:rPr>
            </w:pPr>
            <w:r w:rsidRPr="00A75666">
              <w:rPr>
                <w:rFonts w:ascii="標楷體" w:eastAsia="標楷體" w:hAnsi="標楷體" w:hint="eastAsia"/>
                <w:sz w:val="28"/>
                <w:szCs w:val="28"/>
              </w:rPr>
              <w:t>契約</w:t>
            </w:r>
            <w:r w:rsidR="00020985" w:rsidRPr="00A75666">
              <w:rPr>
                <w:rFonts w:ascii="標楷體" w:eastAsia="標楷體" w:hAnsi="標楷體" w:hint="eastAsia"/>
                <w:sz w:val="28"/>
                <w:szCs w:val="28"/>
              </w:rPr>
              <w:t>之</w:t>
            </w:r>
            <w:r w:rsidRPr="00A75666">
              <w:rPr>
                <w:rFonts w:ascii="標楷體" w:eastAsia="標楷體" w:hAnsi="標楷體" w:hint="eastAsia"/>
                <w:sz w:val="28"/>
                <w:szCs w:val="28"/>
              </w:rPr>
              <w:t>價金結算方式為單價計算法(實際參加人數乘以每人單價)</w:t>
            </w:r>
            <w:r w:rsidR="00020985" w:rsidRPr="00A75666">
              <w:rPr>
                <w:rFonts w:ascii="標楷體" w:eastAsia="標楷體" w:hAnsi="標楷體" w:hint="eastAsia"/>
                <w:sz w:val="28"/>
                <w:szCs w:val="28"/>
              </w:rPr>
              <w:t>，又</w:t>
            </w:r>
            <w:r w:rsidRPr="00A75666">
              <w:rPr>
                <w:rFonts w:ascii="標楷體" w:eastAsia="標楷體" w:hAnsi="標楷體" w:hint="eastAsia"/>
                <w:sz w:val="28"/>
                <w:szCs w:val="28"/>
              </w:rPr>
              <w:t>投標須知載明採購決標方式為單價決標(以單價乘以預估數量之和作為決定得標廠商之依據)。</w:t>
            </w:r>
            <w:r w:rsidR="00020985" w:rsidRPr="00A75666">
              <w:rPr>
                <w:rFonts w:ascii="標楷體" w:eastAsia="標楷體" w:hAnsi="標楷體" w:hint="eastAsia"/>
                <w:sz w:val="28"/>
                <w:szCs w:val="28"/>
              </w:rPr>
              <w:t>然</w:t>
            </w:r>
            <w:r w:rsidRPr="00A75666">
              <w:rPr>
                <w:rFonts w:ascii="標楷體" w:eastAsia="標楷體" w:hAnsi="標楷體" w:hint="eastAsia"/>
                <w:sz w:val="28"/>
                <w:szCs w:val="28"/>
              </w:rPr>
              <w:t>契約未載明預估採購所需金額，或預估數量或採購金額上限，</w:t>
            </w:r>
            <w:r w:rsidR="00020985" w:rsidRPr="00A75666">
              <w:rPr>
                <w:rFonts w:ascii="標楷體" w:eastAsia="標楷體" w:hAnsi="標楷體" w:hint="eastAsia"/>
                <w:sz w:val="28"/>
                <w:szCs w:val="28"/>
              </w:rPr>
              <w:t>核</w:t>
            </w:r>
            <w:r w:rsidRPr="00A75666">
              <w:rPr>
                <w:rFonts w:ascii="標楷體" w:eastAsia="標楷體" w:hAnsi="標楷體" w:hint="eastAsia"/>
                <w:sz w:val="28"/>
                <w:szCs w:val="28"/>
              </w:rPr>
              <w:t>與「政府採購法施行細則」第6條第1項第5款及「採購契約要項」第30點第1項等規定未合。</w:t>
            </w:r>
          </w:p>
        </w:tc>
        <w:tc>
          <w:tcPr>
            <w:tcW w:w="3260" w:type="dxa"/>
            <w:tcBorders>
              <w:top w:val="single" w:sz="4" w:space="0" w:color="auto"/>
              <w:bottom w:val="single" w:sz="4" w:space="0" w:color="auto"/>
            </w:tcBorders>
          </w:tcPr>
          <w:p w:rsidR="00850914" w:rsidRPr="00A75666" w:rsidRDefault="00161EFF" w:rsidP="00161EFF">
            <w:pPr>
              <w:spacing w:line="320" w:lineRule="exact"/>
              <w:ind w:right="57"/>
              <w:jc w:val="both"/>
              <w:rPr>
                <w:rFonts w:ascii="標楷體" w:eastAsia="標楷體" w:hAnsi="標楷體" w:cs="Times New Roman"/>
                <w:sz w:val="28"/>
                <w:szCs w:val="28"/>
              </w:rPr>
            </w:pPr>
            <w:r w:rsidRPr="00A75666">
              <w:rPr>
                <w:rFonts w:ascii="標楷體" w:eastAsia="標楷體" w:hAnsi="標楷體" w:cs="Times New Roman" w:hint="eastAsia"/>
                <w:sz w:val="28"/>
                <w:szCs w:val="28"/>
              </w:rPr>
              <w:t>政府採購法施行細則第6條第1項第5款及採購契約要項第30點第1項等規定</w:t>
            </w:r>
          </w:p>
        </w:tc>
      </w:tr>
      <w:tr w:rsidR="00A75666" w:rsidRPr="00A75666" w:rsidTr="007D1F1D">
        <w:trPr>
          <w:gridAfter w:val="1"/>
          <w:wAfter w:w="15" w:type="dxa"/>
          <w:jc w:val="center"/>
        </w:trPr>
        <w:tc>
          <w:tcPr>
            <w:tcW w:w="497" w:type="dxa"/>
            <w:tcBorders>
              <w:top w:val="single" w:sz="4" w:space="0" w:color="auto"/>
              <w:bottom w:val="single" w:sz="4" w:space="0" w:color="auto"/>
            </w:tcBorders>
          </w:tcPr>
          <w:p w:rsidR="00850914" w:rsidRPr="00A75666" w:rsidRDefault="00850914" w:rsidP="00C95837">
            <w:pPr>
              <w:spacing w:line="400" w:lineRule="exact"/>
              <w:jc w:val="both"/>
              <w:rPr>
                <w:rFonts w:ascii="標楷體" w:eastAsia="標楷體" w:hAnsi="標楷體"/>
                <w:sz w:val="28"/>
                <w:szCs w:val="28"/>
              </w:rPr>
            </w:pPr>
            <w:r w:rsidRPr="00A75666">
              <w:rPr>
                <w:rFonts w:ascii="標楷體" w:eastAsia="標楷體" w:hAnsi="標楷體"/>
                <w:sz w:val="28"/>
                <w:szCs w:val="28"/>
              </w:rPr>
              <w:t>1</w:t>
            </w:r>
            <w:r w:rsidR="00C95837" w:rsidRPr="00A75666">
              <w:rPr>
                <w:rFonts w:ascii="標楷體" w:eastAsia="標楷體" w:hAnsi="標楷體" w:hint="eastAsia"/>
                <w:sz w:val="28"/>
                <w:szCs w:val="28"/>
              </w:rPr>
              <w:t>0</w:t>
            </w:r>
          </w:p>
        </w:tc>
        <w:tc>
          <w:tcPr>
            <w:tcW w:w="6019" w:type="dxa"/>
            <w:tcBorders>
              <w:top w:val="single" w:sz="4" w:space="0" w:color="auto"/>
              <w:bottom w:val="single" w:sz="4" w:space="0" w:color="auto"/>
            </w:tcBorders>
          </w:tcPr>
          <w:p w:rsidR="00850914" w:rsidRPr="00A75666" w:rsidRDefault="00241725" w:rsidP="006428D8">
            <w:pPr>
              <w:spacing w:line="320" w:lineRule="exact"/>
              <w:ind w:right="57"/>
              <w:rPr>
                <w:rFonts w:ascii="標楷體" w:eastAsia="標楷體" w:hAnsi="標楷體" w:cs="Times New Roman"/>
                <w:sz w:val="28"/>
                <w:szCs w:val="28"/>
              </w:rPr>
            </w:pPr>
            <w:r w:rsidRPr="00A75666">
              <w:rPr>
                <w:rFonts w:ascii="標楷體" w:eastAsia="標楷體" w:hAnsi="標楷體" w:cs="Times New Roman" w:hint="eastAsia"/>
                <w:sz w:val="28"/>
                <w:szCs w:val="28"/>
              </w:rPr>
              <w:t>投標須知投標廠商應附具之廠商登記或設立之證明，列有「工廠登記證」，</w:t>
            </w:r>
            <w:r w:rsidR="006428D8" w:rsidRPr="00A75666">
              <w:rPr>
                <w:rFonts w:ascii="標楷體" w:eastAsia="標楷體" w:hAnsi="標楷體" w:cs="Times New Roman" w:hint="eastAsia"/>
                <w:sz w:val="28"/>
                <w:szCs w:val="28"/>
              </w:rPr>
              <w:t>此</w:t>
            </w:r>
            <w:r w:rsidR="00C95837" w:rsidRPr="00A75666">
              <w:rPr>
                <w:rFonts w:ascii="標楷體" w:eastAsia="標楷體" w:hAnsi="標楷體" w:cs="Times New Roman" w:hint="eastAsia"/>
                <w:sz w:val="28"/>
                <w:szCs w:val="28"/>
              </w:rPr>
              <w:t>與</w:t>
            </w:r>
            <w:r w:rsidRPr="00A75666">
              <w:rPr>
                <w:rFonts w:ascii="標楷體" w:eastAsia="標楷體" w:hAnsi="標楷體" w:cs="Times New Roman" w:hint="eastAsia"/>
                <w:sz w:val="28"/>
                <w:szCs w:val="28"/>
              </w:rPr>
              <w:t>行政院公共工程委員會</w:t>
            </w:r>
            <w:r w:rsidRPr="00A75666">
              <w:rPr>
                <w:rFonts w:ascii="標楷體" w:eastAsia="標楷體" w:hAnsi="標楷體" w:cs="Times New Roman"/>
                <w:sz w:val="28"/>
                <w:szCs w:val="28"/>
              </w:rPr>
              <w:t>104</w:t>
            </w:r>
            <w:r w:rsidRPr="00A75666">
              <w:rPr>
                <w:rFonts w:ascii="標楷體" w:eastAsia="標楷體" w:hAnsi="標楷體" w:cs="Times New Roman" w:hint="eastAsia"/>
                <w:sz w:val="28"/>
                <w:szCs w:val="28"/>
              </w:rPr>
              <w:t>年</w:t>
            </w:r>
            <w:r w:rsidRPr="00A75666">
              <w:rPr>
                <w:rFonts w:ascii="標楷體" w:eastAsia="標楷體" w:hAnsi="標楷體" w:cs="Times New Roman"/>
                <w:sz w:val="28"/>
                <w:szCs w:val="28"/>
              </w:rPr>
              <w:t>10</w:t>
            </w:r>
            <w:r w:rsidRPr="00A75666">
              <w:rPr>
                <w:rFonts w:ascii="標楷體" w:eastAsia="標楷體" w:hAnsi="標楷體" w:cs="Times New Roman" w:hint="eastAsia"/>
                <w:sz w:val="28"/>
                <w:szCs w:val="28"/>
              </w:rPr>
              <w:t>月</w:t>
            </w:r>
            <w:r w:rsidRPr="00A75666">
              <w:rPr>
                <w:rFonts w:ascii="標楷體" w:eastAsia="標楷體" w:hAnsi="標楷體" w:cs="Times New Roman"/>
                <w:sz w:val="28"/>
                <w:szCs w:val="28"/>
              </w:rPr>
              <w:t>29</w:t>
            </w:r>
            <w:r w:rsidRPr="00A75666">
              <w:rPr>
                <w:rFonts w:ascii="標楷體" w:eastAsia="標楷體" w:hAnsi="標楷體" w:cs="Times New Roman" w:hint="eastAsia"/>
                <w:sz w:val="28"/>
                <w:szCs w:val="28"/>
              </w:rPr>
              <w:t>日工程企字第</w:t>
            </w:r>
            <w:r w:rsidRPr="00A75666">
              <w:rPr>
                <w:rFonts w:ascii="標楷體" w:eastAsia="標楷體" w:hAnsi="標楷體" w:cs="Times New Roman"/>
                <w:sz w:val="28"/>
                <w:szCs w:val="28"/>
              </w:rPr>
              <w:t>10400346970</w:t>
            </w:r>
            <w:r w:rsidRPr="00A75666">
              <w:rPr>
                <w:rFonts w:ascii="標楷體" w:eastAsia="標楷體" w:hAnsi="標楷體" w:cs="Times New Roman" w:hint="eastAsia"/>
                <w:sz w:val="28"/>
                <w:szCs w:val="28"/>
              </w:rPr>
              <w:t>號函，工廠登記制度簡化為「登記不發證」</w:t>
            </w:r>
            <w:r w:rsidR="006428D8" w:rsidRPr="00A75666">
              <w:rPr>
                <w:rFonts w:ascii="標楷體" w:eastAsia="標楷體" w:hAnsi="標楷體" w:cs="Times New Roman" w:hint="eastAsia"/>
                <w:sz w:val="28"/>
                <w:szCs w:val="28"/>
              </w:rPr>
              <w:t>之規定未合。</w:t>
            </w:r>
          </w:p>
        </w:tc>
        <w:tc>
          <w:tcPr>
            <w:tcW w:w="3260" w:type="dxa"/>
            <w:tcBorders>
              <w:top w:val="single" w:sz="4" w:space="0" w:color="auto"/>
              <w:bottom w:val="single" w:sz="4" w:space="0" w:color="auto"/>
            </w:tcBorders>
          </w:tcPr>
          <w:p w:rsidR="00241725" w:rsidRPr="00A75666" w:rsidRDefault="00241725" w:rsidP="00241725">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行政院公共工程委員會104年10月29日工程企字第10400346970號函規定</w:t>
            </w:r>
          </w:p>
          <w:p w:rsidR="00850914" w:rsidRPr="00A75666" w:rsidRDefault="00850914" w:rsidP="00241725">
            <w:pPr>
              <w:spacing w:line="320" w:lineRule="exact"/>
              <w:ind w:right="57"/>
              <w:jc w:val="both"/>
              <w:rPr>
                <w:rFonts w:ascii="標楷體" w:eastAsia="標楷體" w:hAnsi="標楷體" w:cs="Times New Roman"/>
                <w:sz w:val="28"/>
                <w:szCs w:val="28"/>
              </w:rPr>
            </w:pPr>
          </w:p>
        </w:tc>
      </w:tr>
      <w:tr w:rsidR="00A75666" w:rsidRPr="00A75666" w:rsidTr="007D1F1D">
        <w:trPr>
          <w:gridAfter w:val="1"/>
          <w:wAfter w:w="15" w:type="dxa"/>
          <w:jc w:val="center"/>
        </w:trPr>
        <w:tc>
          <w:tcPr>
            <w:tcW w:w="497" w:type="dxa"/>
            <w:tcBorders>
              <w:top w:val="single" w:sz="4" w:space="0" w:color="auto"/>
              <w:bottom w:val="single" w:sz="4" w:space="0" w:color="auto"/>
            </w:tcBorders>
          </w:tcPr>
          <w:p w:rsidR="00850914" w:rsidRPr="00A75666" w:rsidRDefault="00850914" w:rsidP="00795F09">
            <w:pPr>
              <w:spacing w:line="400" w:lineRule="exact"/>
              <w:jc w:val="both"/>
              <w:rPr>
                <w:rFonts w:ascii="標楷體" w:eastAsia="標楷體" w:hAnsi="標楷體"/>
                <w:sz w:val="28"/>
                <w:szCs w:val="28"/>
              </w:rPr>
            </w:pPr>
            <w:r w:rsidRPr="00A75666">
              <w:rPr>
                <w:rFonts w:ascii="標楷體" w:eastAsia="標楷體" w:hAnsi="標楷體"/>
                <w:sz w:val="28"/>
                <w:szCs w:val="28"/>
              </w:rPr>
              <w:t>1</w:t>
            </w:r>
            <w:r w:rsidR="004B7B63" w:rsidRPr="00A75666">
              <w:rPr>
                <w:rFonts w:ascii="標楷體" w:eastAsia="標楷體" w:hAnsi="標楷體" w:hint="eastAsia"/>
                <w:sz w:val="28"/>
                <w:szCs w:val="28"/>
              </w:rPr>
              <w:t>1</w:t>
            </w:r>
          </w:p>
        </w:tc>
        <w:tc>
          <w:tcPr>
            <w:tcW w:w="6019" w:type="dxa"/>
            <w:tcBorders>
              <w:top w:val="single" w:sz="4" w:space="0" w:color="auto"/>
              <w:bottom w:val="single" w:sz="4" w:space="0" w:color="auto"/>
            </w:tcBorders>
          </w:tcPr>
          <w:p w:rsidR="00850914" w:rsidRPr="00A75666" w:rsidRDefault="00241725" w:rsidP="00D32926">
            <w:pPr>
              <w:widowControl/>
              <w:spacing w:line="320" w:lineRule="exact"/>
              <w:jc w:val="both"/>
              <w:rPr>
                <w:rFonts w:ascii="標楷體" w:eastAsia="標楷體" w:hAnsi="標楷體" w:cs="Times New Roman"/>
                <w:sz w:val="28"/>
                <w:szCs w:val="28"/>
              </w:rPr>
            </w:pPr>
            <w:r w:rsidRPr="00A75666">
              <w:rPr>
                <w:rFonts w:ascii="標楷體" w:eastAsia="標楷體" w:hAnsi="標楷體" w:hint="eastAsia"/>
                <w:sz w:val="28"/>
                <w:szCs w:val="28"/>
              </w:rPr>
              <w:t>需求說明</w:t>
            </w:r>
            <w:r w:rsidR="004B7B63" w:rsidRPr="00A75666">
              <w:rPr>
                <w:rFonts w:ascii="標楷體" w:eastAsia="標楷體" w:hAnsi="標楷體" w:hint="eastAsia"/>
                <w:sz w:val="28"/>
                <w:szCs w:val="28"/>
              </w:rPr>
              <w:t>書</w:t>
            </w:r>
            <w:r w:rsidR="00D32926" w:rsidRPr="00A75666">
              <w:rPr>
                <w:rFonts w:ascii="標楷體" w:eastAsia="標楷體" w:hAnsi="標楷體" w:hint="eastAsia"/>
                <w:sz w:val="28"/>
                <w:szCs w:val="28"/>
              </w:rPr>
              <w:t>要求</w:t>
            </w:r>
            <w:r w:rsidRPr="00A75666">
              <w:rPr>
                <w:rFonts w:ascii="標楷體" w:eastAsia="標楷體" w:hAnsi="標楷體" w:hint="eastAsia"/>
                <w:sz w:val="28"/>
                <w:szCs w:val="28"/>
              </w:rPr>
              <w:t>廠商務必現場勘查，並填具招標文件「廠商現場履勘證明書」，</w:t>
            </w:r>
            <w:r w:rsidR="004B7B63" w:rsidRPr="00A75666">
              <w:rPr>
                <w:rFonts w:ascii="標楷體" w:eastAsia="標楷體" w:hAnsi="標楷體" w:hint="eastAsia"/>
                <w:sz w:val="28"/>
                <w:szCs w:val="28"/>
              </w:rPr>
              <w:t>且</w:t>
            </w:r>
            <w:r w:rsidRPr="00A75666">
              <w:rPr>
                <w:rFonts w:ascii="標楷體" w:eastAsia="標楷體" w:hAnsi="標楷體" w:hint="eastAsia"/>
                <w:sz w:val="28"/>
                <w:szCs w:val="28"/>
              </w:rPr>
              <w:t>該證明書需投標廠商簽章</w:t>
            </w:r>
            <w:r w:rsidR="004B7B63" w:rsidRPr="00A75666">
              <w:rPr>
                <w:rFonts w:ascii="標楷體" w:eastAsia="標楷體" w:hAnsi="標楷體" w:hint="eastAsia"/>
                <w:sz w:val="28"/>
                <w:szCs w:val="28"/>
              </w:rPr>
              <w:t>。</w:t>
            </w:r>
            <w:r w:rsidR="00D32926" w:rsidRPr="00A75666">
              <w:rPr>
                <w:rFonts w:ascii="標楷體" w:eastAsia="標楷體" w:hAnsi="標楷體" w:hint="eastAsia"/>
                <w:sz w:val="28"/>
                <w:szCs w:val="28"/>
              </w:rPr>
              <w:t>此</w:t>
            </w:r>
            <w:r w:rsidRPr="00A75666">
              <w:rPr>
                <w:rFonts w:ascii="標楷體" w:eastAsia="標楷體" w:hAnsi="標楷體" w:hint="eastAsia"/>
                <w:sz w:val="28"/>
                <w:szCs w:val="28"/>
              </w:rPr>
              <w:t>尚未投標即留</w:t>
            </w:r>
            <w:r w:rsidR="00D32926" w:rsidRPr="00A75666">
              <w:rPr>
                <w:rFonts w:ascii="標楷體" w:eastAsia="標楷體" w:hAnsi="標楷體" w:hint="eastAsia"/>
                <w:sz w:val="28"/>
                <w:szCs w:val="28"/>
              </w:rPr>
              <w:t>有</w:t>
            </w:r>
            <w:r w:rsidRPr="00A75666">
              <w:rPr>
                <w:rFonts w:ascii="標楷體" w:eastAsia="標楷體" w:hAnsi="標楷體" w:hint="eastAsia"/>
                <w:sz w:val="28"/>
                <w:szCs w:val="28"/>
              </w:rPr>
              <w:t>廠商資料，恐有洩漏之</w:t>
            </w:r>
            <w:r w:rsidR="004B7B63" w:rsidRPr="00A75666">
              <w:rPr>
                <w:rFonts w:ascii="標楷體" w:eastAsia="標楷體" w:hAnsi="標楷體" w:hint="eastAsia"/>
                <w:sz w:val="28"/>
                <w:szCs w:val="28"/>
              </w:rPr>
              <w:t>虞</w:t>
            </w:r>
            <w:r w:rsidRPr="00A75666">
              <w:rPr>
                <w:rFonts w:ascii="標楷體" w:eastAsia="標楷體" w:hAnsi="標楷體" w:hint="eastAsia"/>
                <w:sz w:val="28"/>
                <w:szCs w:val="28"/>
              </w:rPr>
              <w:t>，</w:t>
            </w:r>
            <w:r w:rsidR="00D32926" w:rsidRPr="00A75666">
              <w:rPr>
                <w:rFonts w:ascii="標楷體" w:eastAsia="標楷體" w:hAnsi="標楷體" w:hint="eastAsia"/>
                <w:sz w:val="28"/>
                <w:szCs w:val="28"/>
              </w:rPr>
              <w:t>核與</w:t>
            </w:r>
            <w:r w:rsidRPr="00A75666">
              <w:rPr>
                <w:rFonts w:ascii="標楷體" w:eastAsia="標楷體" w:hAnsi="標楷體" w:hint="eastAsia"/>
                <w:sz w:val="28"/>
                <w:szCs w:val="28"/>
              </w:rPr>
              <w:t>「政府採購法」第34條第1、2項規定</w:t>
            </w:r>
            <w:r w:rsidR="00D32926" w:rsidRPr="00A75666">
              <w:rPr>
                <w:rFonts w:ascii="標楷體" w:eastAsia="標楷體" w:hAnsi="標楷體" w:hint="eastAsia"/>
                <w:sz w:val="28"/>
                <w:szCs w:val="28"/>
              </w:rPr>
              <w:t>未合</w:t>
            </w:r>
            <w:r w:rsidRPr="00A75666">
              <w:rPr>
                <w:rFonts w:ascii="標楷體" w:eastAsia="標楷體" w:hAnsi="標楷體" w:hint="eastAsia"/>
                <w:sz w:val="28"/>
                <w:szCs w:val="28"/>
              </w:rPr>
              <w:t>。</w:t>
            </w:r>
          </w:p>
        </w:tc>
        <w:tc>
          <w:tcPr>
            <w:tcW w:w="3260" w:type="dxa"/>
            <w:tcBorders>
              <w:top w:val="single" w:sz="4" w:space="0" w:color="auto"/>
              <w:bottom w:val="single" w:sz="4" w:space="0" w:color="auto"/>
            </w:tcBorders>
          </w:tcPr>
          <w:p w:rsidR="00850914" w:rsidRPr="00A75666" w:rsidRDefault="00241725" w:rsidP="00241725">
            <w:pPr>
              <w:spacing w:line="320" w:lineRule="exact"/>
              <w:ind w:right="57"/>
              <w:jc w:val="both"/>
              <w:rPr>
                <w:rFonts w:ascii="標楷體" w:eastAsia="標楷體" w:hAnsi="標楷體" w:cs="Times New Roman"/>
                <w:sz w:val="28"/>
                <w:szCs w:val="28"/>
              </w:rPr>
            </w:pPr>
            <w:r w:rsidRPr="00A75666">
              <w:rPr>
                <w:rFonts w:ascii="標楷體" w:eastAsia="標楷體" w:hAnsi="標楷體" w:cs="Times New Roman" w:hint="eastAsia"/>
                <w:sz w:val="28"/>
                <w:szCs w:val="28"/>
              </w:rPr>
              <w:t>政府採購法第34條第1、2項規定</w:t>
            </w:r>
          </w:p>
        </w:tc>
      </w:tr>
      <w:tr w:rsidR="00A75666" w:rsidRPr="00A75666" w:rsidTr="007D1F1D">
        <w:trPr>
          <w:jc w:val="center"/>
        </w:trPr>
        <w:tc>
          <w:tcPr>
            <w:tcW w:w="9791" w:type="dxa"/>
            <w:gridSpan w:val="4"/>
            <w:tcBorders>
              <w:top w:val="single" w:sz="4" w:space="0" w:color="auto"/>
              <w:bottom w:val="single" w:sz="4" w:space="0" w:color="auto"/>
            </w:tcBorders>
          </w:tcPr>
          <w:p w:rsidR="00850914" w:rsidRPr="00A75666" w:rsidRDefault="00850914" w:rsidP="009E3641">
            <w:pPr>
              <w:jc w:val="both"/>
              <w:rPr>
                <w:rFonts w:ascii="標楷體" w:eastAsia="標楷體" w:hAnsi="標楷體"/>
                <w:sz w:val="28"/>
                <w:szCs w:val="28"/>
              </w:rPr>
            </w:pPr>
            <w:r w:rsidRPr="00A75666">
              <w:rPr>
                <w:rFonts w:ascii="標楷體" w:eastAsia="標楷體" w:hAnsi="標楷體" w:hint="eastAsia"/>
                <w:sz w:val="28"/>
                <w:szCs w:val="28"/>
              </w:rPr>
              <w:t>二、開標、審標、決標階段</w:t>
            </w:r>
          </w:p>
        </w:tc>
      </w:tr>
      <w:tr w:rsidR="00A75666" w:rsidRPr="00A75666" w:rsidTr="007D1F1D">
        <w:trPr>
          <w:gridAfter w:val="1"/>
          <w:wAfter w:w="15" w:type="dxa"/>
          <w:jc w:val="center"/>
        </w:trPr>
        <w:tc>
          <w:tcPr>
            <w:tcW w:w="497" w:type="dxa"/>
            <w:tcBorders>
              <w:top w:val="single" w:sz="4" w:space="0" w:color="auto"/>
            </w:tcBorders>
          </w:tcPr>
          <w:p w:rsidR="00850914" w:rsidRPr="00A75666" w:rsidRDefault="00C319A4"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1</w:t>
            </w:r>
          </w:p>
        </w:tc>
        <w:tc>
          <w:tcPr>
            <w:tcW w:w="6019" w:type="dxa"/>
            <w:tcBorders>
              <w:top w:val="single" w:sz="4" w:space="0" w:color="auto"/>
            </w:tcBorders>
          </w:tcPr>
          <w:p w:rsidR="00850914" w:rsidRPr="00A75666" w:rsidRDefault="00D83BC9" w:rsidP="00C319A4">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採購評選委員會委員完成評選後製作</w:t>
            </w:r>
            <w:r w:rsidR="00C319A4" w:rsidRPr="00A75666">
              <w:rPr>
                <w:rFonts w:ascii="標楷體" w:eastAsia="標楷體" w:hAnsi="標楷體" w:hint="eastAsia"/>
                <w:sz w:val="28"/>
                <w:szCs w:val="28"/>
              </w:rPr>
              <w:t>之總表</w:t>
            </w:r>
            <w:r w:rsidRPr="00A75666">
              <w:rPr>
                <w:rFonts w:ascii="標楷體" w:eastAsia="標楷體" w:hAnsi="標楷體" w:hint="eastAsia"/>
                <w:sz w:val="28"/>
                <w:szCs w:val="28"/>
              </w:rPr>
              <w:t>漏列廠商標價</w:t>
            </w:r>
            <w:r w:rsidR="00C319A4" w:rsidRPr="00A75666">
              <w:rPr>
                <w:rFonts w:ascii="標楷體" w:eastAsia="標楷體" w:hAnsi="標楷體" w:hint="eastAsia"/>
                <w:sz w:val="28"/>
                <w:szCs w:val="28"/>
              </w:rPr>
              <w:t>；評選委員評分表，委員簽名未彌封。分別</w:t>
            </w:r>
            <w:r w:rsidRPr="00A75666">
              <w:rPr>
                <w:rFonts w:ascii="標楷體" w:eastAsia="標楷體" w:hAnsi="標楷體" w:hint="eastAsia"/>
                <w:sz w:val="28"/>
                <w:szCs w:val="28"/>
              </w:rPr>
              <w:t>與採購評選委員會審議規則第</w:t>
            </w:r>
            <w:r w:rsidR="00B5237E" w:rsidRPr="00A75666">
              <w:rPr>
                <w:rFonts w:ascii="標楷體" w:eastAsia="標楷體" w:hAnsi="標楷體" w:hint="eastAsia"/>
                <w:sz w:val="28"/>
                <w:szCs w:val="28"/>
              </w:rPr>
              <w:t>6</w:t>
            </w:r>
            <w:r w:rsidRPr="00A75666">
              <w:rPr>
                <w:rFonts w:ascii="標楷體" w:eastAsia="標楷體" w:hAnsi="標楷體" w:hint="eastAsia"/>
                <w:sz w:val="28"/>
                <w:szCs w:val="28"/>
              </w:rPr>
              <w:t>條之</w:t>
            </w:r>
            <w:r w:rsidR="00B5237E" w:rsidRPr="00A75666">
              <w:rPr>
                <w:rFonts w:ascii="標楷體" w:eastAsia="標楷體" w:hAnsi="標楷體" w:hint="eastAsia"/>
                <w:sz w:val="28"/>
                <w:szCs w:val="28"/>
              </w:rPr>
              <w:t>1</w:t>
            </w:r>
            <w:r w:rsidRPr="00A75666">
              <w:rPr>
                <w:rFonts w:ascii="標楷體" w:eastAsia="標楷體" w:hAnsi="標楷體" w:hint="eastAsia"/>
                <w:sz w:val="28"/>
                <w:szCs w:val="28"/>
              </w:rPr>
              <w:t>第2項第2款</w:t>
            </w:r>
            <w:r w:rsidR="00C319A4" w:rsidRPr="00A75666">
              <w:rPr>
                <w:rFonts w:ascii="標楷體" w:eastAsia="標楷體" w:hAnsi="標楷體" w:hint="eastAsia"/>
                <w:sz w:val="28"/>
                <w:szCs w:val="28"/>
              </w:rPr>
              <w:t>及</w:t>
            </w:r>
            <w:r w:rsidRPr="00A75666">
              <w:rPr>
                <w:rFonts w:ascii="標楷體" w:eastAsia="標楷體" w:hAnsi="標楷體" w:hint="eastAsia"/>
                <w:sz w:val="28"/>
                <w:szCs w:val="28"/>
              </w:rPr>
              <w:t>第</w:t>
            </w:r>
            <w:r w:rsidR="00B5237E" w:rsidRPr="00A75666">
              <w:rPr>
                <w:rFonts w:ascii="標楷體" w:eastAsia="標楷體" w:hAnsi="標楷體" w:hint="eastAsia"/>
                <w:sz w:val="28"/>
                <w:szCs w:val="28"/>
              </w:rPr>
              <w:t>7</w:t>
            </w:r>
            <w:r w:rsidRPr="00A75666">
              <w:rPr>
                <w:rFonts w:ascii="標楷體" w:eastAsia="標楷體" w:hAnsi="標楷體" w:hint="eastAsia"/>
                <w:sz w:val="28"/>
                <w:szCs w:val="28"/>
              </w:rPr>
              <w:t>條第1項</w:t>
            </w:r>
            <w:r w:rsidR="00C319A4" w:rsidRPr="00A75666">
              <w:rPr>
                <w:rFonts w:ascii="標楷體" w:eastAsia="標楷體" w:hAnsi="標楷體" w:hint="eastAsia"/>
                <w:sz w:val="28"/>
                <w:szCs w:val="28"/>
              </w:rPr>
              <w:t>之</w:t>
            </w:r>
            <w:r w:rsidRPr="00A75666">
              <w:rPr>
                <w:rFonts w:ascii="標楷體" w:eastAsia="標楷體" w:hAnsi="標楷體" w:hint="eastAsia"/>
                <w:sz w:val="28"/>
                <w:szCs w:val="28"/>
              </w:rPr>
              <w:t>規定不符。</w:t>
            </w:r>
          </w:p>
        </w:tc>
        <w:tc>
          <w:tcPr>
            <w:tcW w:w="3260" w:type="dxa"/>
            <w:tcBorders>
              <w:top w:val="single" w:sz="4" w:space="0" w:color="auto"/>
            </w:tcBorders>
          </w:tcPr>
          <w:p w:rsidR="00850914" w:rsidRPr="00A75666" w:rsidRDefault="00D83BC9" w:rsidP="00C319A4">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採購評選委員會審議規則第</w:t>
            </w:r>
            <w:r w:rsidR="00B5237E" w:rsidRPr="00A75666">
              <w:rPr>
                <w:rFonts w:ascii="標楷體" w:eastAsia="標楷體" w:hAnsi="標楷體" w:hint="eastAsia"/>
                <w:sz w:val="28"/>
                <w:szCs w:val="28"/>
              </w:rPr>
              <w:t>6</w:t>
            </w:r>
            <w:r w:rsidRPr="00A75666">
              <w:rPr>
                <w:rFonts w:ascii="標楷體" w:eastAsia="標楷體" w:hAnsi="標楷體" w:hint="eastAsia"/>
                <w:sz w:val="28"/>
                <w:szCs w:val="28"/>
              </w:rPr>
              <w:t>條之</w:t>
            </w:r>
            <w:r w:rsidR="00B5237E" w:rsidRPr="00A75666">
              <w:rPr>
                <w:rFonts w:ascii="標楷體" w:eastAsia="標楷體" w:hAnsi="標楷體" w:hint="eastAsia"/>
                <w:sz w:val="28"/>
                <w:szCs w:val="28"/>
              </w:rPr>
              <w:t>1</w:t>
            </w:r>
            <w:r w:rsidRPr="00A75666">
              <w:rPr>
                <w:rFonts w:ascii="標楷體" w:eastAsia="標楷體" w:hAnsi="標楷體" w:hint="eastAsia"/>
                <w:sz w:val="28"/>
                <w:szCs w:val="28"/>
              </w:rPr>
              <w:t>第2項第2款</w:t>
            </w:r>
            <w:r w:rsidR="00C319A4" w:rsidRPr="00A75666">
              <w:rPr>
                <w:rFonts w:ascii="標楷體" w:eastAsia="標楷體" w:hAnsi="標楷體" w:hint="eastAsia"/>
                <w:sz w:val="28"/>
                <w:szCs w:val="28"/>
              </w:rPr>
              <w:t>、第</w:t>
            </w:r>
            <w:r w:rsidR="00B5237E" w:rsidRPr="00A75666">
              <w:rPr>
                <w:rFonts w:ascii="標楷體" w:eastAsia="標楷體" w:hAnsi="標楷體" w:hint="eastAsia"/>
                <w:sz w:val="28"/>
                <w:szCs w:val="28"/>
              </w:rPr>
              <w:t>7</w:t>
            </w:r>
            <w:r w:rsidR="00C319A4" w:rsidRPr="00A75666">
              <w:rPr>
                <w:rFonts w:ascii="標楷體" w:eastAsia="標楷體" w:hAnsi="標楷體" w:hint="eastAsia"/>
                <w:sz w:val="28"/>
                <w:szCs w:val="28"/>
              </w:rPr>
              <w:t>條第1項</w:t>
            </w:r>
            <w:r w:rsidRPr="00A75666">
              <w:rPr>
                <w:rFonts w:ascii="標楷體" w:eastAsia="標楷體" w:hAnsi="標楷體" w:hint="eastAsia"/>
                <w:sz w:val="28"/>
                <w:szCs w:val="28"/>
              </w:rPr>
              <w:t>規定</w:t>
            </w:r>
          </w:p>
        </w:tc>
      </w:tr>
      <w:tr w:rsidR="00A75666" w:rsidRPr="00A75666" w:rsidTr="007D1F1D">
        <w:trPr>
          <w:gridAfter w:val="1"/>
          <w:wAfter w:w="15" w:type="dxa"/>
          <w:trHeight w:val="666"/>
          <w:jc w:val="center"/>
        </w:trPr>
        <w:tc>
          <w:tcPr>
            <w:tcW w:w="497" w:type="dxa"/>
            <w:tcBorders>
              <w:top w:val="single" w:sz="4" w:space="0" w:color="auto"/>
            </w:tcBorders>
          </w:tcPr>
          <w:p w:rsidR="00850914" w:rsidRPr="00A75666" w:rsidRDefault="00D87CB2"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2</w:t>
            </w:r>
          </w:p>
        </w:tc>
        <w:tc>
          <w:tcPr>
            <w:tcW w:w="6019" w:type="dxa"/>
            <w:tcBorders>
              <w:top w:val="single" w:sz="4" w:space="0" w:color="auto"/>
            </w:tcBorders>
          </w:tcPr>
          <w:p w:rsidR="00850914" w:rsidRPr="00A75666" w:rsidRDefault="00D87CB2" w:rsidP="00D87CB2">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決標後未製作決標結果通知書，亦即未能</w:t>
            </w:r>
            <w:r w:rsidR="00797F65" w:rsidRPr="00A75666">
              <w:rPr>
                <w:rFonts w:ascii="標楷體" w:eastAsia="標楷體" w:hAnsi="標楷體" w:hint="eastAsia"/>
                <w:sz w:val="28"/>
                <w:szCs w:val="28"/>
              </w:rPr>
              <w:t>於一定期間內以「書面通知」各</w:t>
            </w:r>
            <w:r w:rsidR="007973A8" w:rsidRPr="00A75666">
              <w:rPr>
                <w:rFonts w:ascii="標楷體" w:eastAsia="標楷體" w:hAnsi="標楷體" w:hint="eastAsia"/>
                <w:sz w:val="28"/>
                <w:szCs w:val="28"/>
              </w:rPr>
              <w:t>投</w:t>
            </w:r>
            <w:r w:rsidR="00797F65" w:rsidRPr="00A75666">
              <w:rPr>
                <w:rFonts w:ascii="標楷體" w:eastAsia="標楷體" w:hAnsi="標楷體" w:hint="eastAsia"/>
                <w:sz w:val="28"/>
                <w:szCs w:val="28"/>
              </w:rPr>
              <w:t>標廠商開標結果，</w:t>
            </w:r>
            <w:r w:rsidRPr="00A75666">
              <w:rPr>
                <w:rFonts w:ascii="標楷體" w:eastAsia="標楷體" w:hAnsi="標楷體" w:hint="eastAsia"/>
                <w:sz w:val="28"/>
                <w:szCs w:val="28"/>
              </w:rPr>
              <w:t>核與政府採購法第61條規定未合</w:t>
            </w:r>
            <w:r w:rsidR="00797F65" w:rsidRPr="00A75666">
              <w:rPr>
                <w:rFonts w:ascii="標楷體" w:eastAsia="標楷體" w:hAnsi="標楷體" w:hint="eastAsia"/>
                <w:sz w:val="28"/>
                <w:szCs w:val="28"/>
              </w:rPr>
              <w:t>。</w:t>
            </w:r>
          </w:p>
        </w:tc>
        <w:tc>
          <w:tcPr>
            <w:tcW w:w="3260" w:type="dxa"/>
            <w:tcBorders>
              <w:top w:val="single" w:sz="4" w:space="0" w:color="auto"/>
            </w:tcBorders>
          </w:tcPr>
          <w:p w:rsidR="00850914" w:rsidRPr="00A75666" w:rsidRDefault="00797F65" w:rsidP="00797F65">
            <w:pPr>
              <w:pStyle w:val="Default"/>
              <w:spacing w:line="320" w:lineRule="exact"/>
              <w:ind w:left="2"/>
              <w:jc w:val="both"/>
              <w:rPr>
                <w:rFonts w:ascii="標楷體" w:eastAsia="標楷體" w:hAnsi="標楷體" w:cs="Times New Roman"/>
                <w:color w:val="auto"/>
                <w:sz w:val="28"/>
                <w:szCs w:val="28"/>
              </w:rPr>
            </w:pPr>
            <w:r w:rsidRPr="00A75666">
              <w:rPr>
                <w:rFonts w:ascii="標楷體" w:eastAsia="標楷體" w:hAnsi="標楷體" w:cs="Times New Roman" w:hint="eastAsia"/>
                <w:color w:val="auto"/>
                <w:sz w:val="28"/>
                <w:szCs w:val="28"/>
              </w:rPr>
              <w:t>政府採購法第61條規定</w:t>
            </w:r>
          </w:p>
        </w:tc>
      </w:tr>
      <w:tr w:rsidR="00A75666" w:rsidRPr="00A75666" w:rsidTr="007D1F1D">
        <w:trPr>
          <w:gridAfter w:val="1"/>
          <w:wAfter w:w="15" w:type="dxa"/>
          <w:jc w:val="center"/>
        </w:trPr>
        <w:tc>
          <w:tcPr>
            <w:tcW w:w="497" w:type="dxa"/>
            <w:tcBorders>
              <w:top w:val="single" w:sz="4" w:space="0" w:color="auto"/>
            </w:tcBorders>
          </w:tcPr>
          <w:p w:rsidR="00850914" w:rsidRPr="00A75666" w:rsidRDefault="00D87CB2"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3</w:t>
            </w:r>
          </w:p>
        </w:tc>
        <w:tc>
          <w:tcPr>
            <w:tcW w:w="6019" w:type="dxa"/>
            <w:tcBorders>
              <w:top w:val="single" w:sz="4" w:space="0" w:color="auto"/>
            </w:tcBorders>
          </w:tcPr>
          <w:p w:rsidR="00850914" w:rsidRPr="00A75666" w:rsidRDefault="00BF4E61" w:rsidP="00D87CB2">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投標廠商資格暨投標文件審查表」規範廠商提供服務企劃書一式7份，核與行政院公共工程委員會96年05月08日工程企字第09600182560號函規定：「機關辦理採購，不得於招標文件規定廠商之投標文件有下列情形之一者，為不合格標。其有規定者，該部分無效。……四、投標文件之編排、字體大小、裝訂方式或「份數」與招標文件規定不符。」不符。</w:t>
            </w:r>
          </w:p>
        </w:tc>
        <w:tc>
          <w:tcPr>
            <w:tcW w:w="3260" w:type="dxa"/>
            <w:tcBorders>
              <w:top w:val="single" w:sz="4" w:space="0" w:color="auto"/>
            </w:tcBorders>
          </w:tcPr>
          <w:p w:rsidR="00BF4E61" w:rsidRPr="00A75666" w:rsidRDefault="00BF4E61" w:rsidP="00BF4E61">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行政院公共工程委員會96年05月08日工程企字第09600182560號函規定</w:t>
            </w:r>
          </w:p>
          <w:p w:rsidR="00850914" w:rsidRPr="00A75666" w:rsidRDefault="00850914" w:rsidP="00BF4E61">
            <w:pPr>
              <w:spacing w:line="320" w:lineRule="exact"/>
              <w:ind w:right="57"/>
              <w:jc w:val="both"/>
              <w:rPr>
                <w:rFonts w:ascii="標楷體" w:eastAsia="標楷體" w:hAnsi="標楷體" w:cs="Times New Roman"/>
                <w:sz w:val="28"/>
                <w:szCs w:val="28"/>
              </w:rPr>
            </w:pPr>
          </w:p>
        </w:tc>
      </w:tr>
      <w:tr w:rsidR="00A75666" w:rsidRPr="00A75666" w:rsidTr="007D1F1D">
        <w:trPr>
          <w:gridAfter w:val="1"/>
          <w:wAfter w:w="15" w:type="dxa"/>
          <w:jc w:val="center"/>
        </w:trPr>
        <w:tc>
          <w:tcPr>
            <w:tcW w:w="497" w:type="dxa"/>
            <w:tcBorders>
              <w:top w:val="single" w:sz="4" w:space="0" w:color="auto"/>
            </w:tcBorders>
          </w:tcPr>
          <w:p w:rsidR="00CC22B3" w:rsidRPr="00A75666" w:rsidRDefault="002B721F"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4</w:t>
            </w:r>
          </w:p>
        </w:tc>
        <w:tc>
          <w:tcPr>
            <w:tcW w:w="6019" w:type="dxa"/>
            <w:tcBorders>
              <w:top w:val="single" w:sz="4" w:space="0" w:color="auto"/>
            </w:tcBorders>
          </w:tcPr>
          <w:p w:rsidR="00CC22B3" w:rsidRPr="00A75666" w:rsidRDefault="00E26BA8" w:rsidP="002B721F">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案</w:t>
            </w:r>
            <w:r w:rsidR="002B721F" w:rsidRPr="00A75666">
              <w:rPr>
                <w:rFonts w:ascii="標楷體" w:eastAsia="標楷體" w:hAnsi="標楷體" w:hint="eastAsia"/>
                <w:sz w:val="28"/>
                <w:szCs w:val="28"/>
              </w:rPr>
              <w:t>件</w:t>
            </w:r>
            <w:r w:rsidRPr="00A75666">
              <w:rPr>
                <w:rFonts w:ascii="標楷體" w:eastAsia="標楷體" w:hAnsi="標楷體" w:hint="eastAsia"/>
                <w:sz w:val="28"/>
                <w:szCs w:val="28"/>
              </w:rPr>
              <w:t>底價</w:t>
            </w:r>
            <w:r w:rsidR="002B721F" w:rsidRPr="00A75666">
              <w:rPr>
                <w:rFonts w:ascii="標楷體" w:eastAsia="標楷體" w:hAnsi="標楷體" w:hint="eastAsia"/>
                <w:sz w:val="28"/>
                <w:szCs w:val="28"/>
              </w:rPr>
              <w:t>核定</w:t>
            </w:r>
            <w:r w:rsidRPr="00A75666">
              <w:rPr>
                <w:rFonts w:ascii="標楷體" w:eastAsia="標楷體" w:hAnsi="標楷體" w:hint="eastAsia"/>
                <w:sz w:val="28"/>
                <w:szCs w:val="28"/>
              </w:rPr>
              <w:t>表，未見承辦採購另簽報機關首長核定，僅附有簽奉核准採公開招標最低標決標之採購案簽，</w:t>
            </w:r>
            <w:r w:rsidR="002B721F" w:rsidRPr="00A75666">
              <w:rPr>
                <w:rFonts w:ascii="標楷體" w:eastAsia="標楷體" w:hAnsi="標楷體" w:hint="eastAsia"/>
                <w:sz w:val="28"/>
                <w:szCs w:val="28"/>
              </w:rPr>
              <w:t>核與依政府採購法第46條規定：「底價應依圖說、規範、契約並考量成本、市場行情及政府機關決標資料逐項編列，由機關首長或其授權人員核定」不符</w:t>
            </w:r>
            <w:r w:rsidRPr="00A75666">
              <w:rPr>
                <w:rFonts w:ascii="標楷體" w:eastAsia="標楷體" w:hAnsi="標楷體" w:hint="eastAsia"/>
                <w:sz w:val="28"/>
                <w:szCs w:val="28"/>
              </w:rPr>
              <w:t>。</w:t>
            </w:r>
          </w:p>
        </w:tc>
        <w:tc>
          <w:tcPr>
            <w:tcW w:w="3260" w:type="dxa"/>
            <w:tcBorders>
              <w:top w:val="single" w:sz="4" w:space="0" w:color="auto"/>
            </w:tcBorders>
          </w:tcPr>
          <w:p w:rsidR="00CC22B3" w:rsidRPr="00A75666" w:rsidRDefault="00E26BA8" w:rsidP="00E26BA8">
            <w:pPr>
              <w:spacing w:line="320" w:lineRule="exact"/>
              <w:ind w:right="57"/>
              <w:jc w:val="both"/>
              <w:rPr>
                <w:rFonts w:ascii="標楷體" w:eastAsia="標楷體" w:hAnsi="標楷體" w:cs="Times New Roman"/>
                <w:sz w:val="28"/>
                <w:szCs w:val="28"/>
              </w:rPr>
            </w:pPr>
            <w:r w:rsidRPr="00A75666">
              <w:rPr>
                <w:rFonts w:ascii="標楷體" w:eastAsia="標楷體" w:hAnsi="標楷體" w:cs="Times New Roman" w:hint="eastAsia"/>
                <w:sz w:val="28"/>
                <w:szCs w:val="28"/>
              </w:rPr>
              <w:t>政府採購法第46條規定</w:t>
            </w:r>
          </w:p>
        </w:tc>
      </w:tr>
      <w:tr w:rsidR="00A75666" w:rsidRPr="00A75666" w:rsidTr="007D1F1D">
        <w:trPr>
          <w:gridAfter w:val="1"/>
          <w:wAfter w:w="15" w:type="dxa"/>
          <w:jc w:val="center"/>
        </w:trPr>
        <w:tc>
          <w:tcPr>
            <w:tcW w:w="497" w:type="dxa"/>
            <w:tcBorders>
              <w:top w:val="single" w:sz="4" w:space="0" w:color="auto"/>
            </w:tcBorders>
          </w:tcPr>
          <w:p w:rsidR="00CC22B3" w:rsidRPr="00A75666" w:rsidRDefault="002B721F"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5</w:t>
            </w:r>
          </w:p>
        </w:tc>
        <w:tc>
          <w:tcPr>
            <w:tcW w:w="6019" w:type="dxa"/>
            <w:tcBorders>
              <w:top w:val="single" w:sz="4" w:space="0" w:color="auto"/>
            </w:tcBorders>
          </w:tcPr>
          <w:p w:rsidR="00CC22B3" w:rsidRPr="00A75666" w:rsidRDefault="00507681" w:rsidP="002B721F">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案件之</w:t>
            </w:r>
            <w:r w:rsidR="00886B51" w:rsidRPr="00A75666">
              <w:rPr>
                <w:rFonts w:ascii="標楷體" w:eastAsia="標楷體" w:hAnsi="標楷體" w:hint="eastAsia"/>
                <w:sz w:val="28"/>
                <w:szCs w:val="28"/>
              </w:rPr>
              <w:t>公開取得報價單或企劃書公告，依政府採購法第47條第1項第2</w:t>
            </w:r>
            <w:r w:rsidRPr="00A75666">
              <w:rPr>
                <w:rFonts w:ascii="標楷體" w:eastAsia="標楷體" w:hAnsi="標楷體" w:hint="eastAsia"/>
                <w:sz w:val="28"/>
                <w:szCs w:val="28"/>
              </w:rPr>
              <w:t>款規定，未訂定底價，惟查</w:t>
            </w:r>
            <w:r w:rsidR="00886B51" w:rsidRPr="00A75666">
              <w:rPr>
                <w:rFonts w:ascii="標楷體" w:eastAsia="標楷體" w:hAnsi="標楷體" w:hint="eastAsia"/>
                <w:sz w:val="28"/>
                <w:szCs w:val="28"/>
              </w:rPr>
              <w:t>投標須知</w:t>
            </w:r>
            <w:r w:rsidRPr="00A75666">
              <w:rPr>
                <w:rFonts w:ascii="標楷體" w:eastAsia="標楷體" w:hAnsi="標楷體" w:hint="eastAsia"/>
                <w:sz w:val="28"/>
                <w:szCs w:val="28"/>
              </w:rPr>
              <w:t>不訂定底價之</w:t>
            </w:r>
            <w:r w:rsidR="00886B51" w:rsidRPr="00A75666">
              <w:rPr>
                <w:rFonts w:ascii="標楷體" w:eastAsia="標楷體" w:hAnsi="標楷體" w:hint="eastAsia"/>
                <w:sz w:val="28"/>
                <w:szCs w:val="28"/>
              </w:rPr>
              <w:t>理由為採固定金額決標，其登載不一致。</w:t>
            </w:r>
          </w:p>
        </w:tc>
        <w:tc>
          <w:tcPr>
            <w:tcW w:w="3260" w:type="dxa"/>
            <w:tcBorders>
              <w:top w:val="single" w:sz="4" w:space="0" w:color="auto"/>
            </w:tcBorders>
          </w:tcPr>
          <w:p w:rsidR="00CC22B3" w:rsidRPr="00A75666" w:rsidRDefault="00886B51" w:rsidP="00886B51">
            <w:pPr>
              <w:spacing w:line="320" w:lineRule="exact"/>
              <w:jc w:val="both"/>
              <w:rPr>
                <w:rFonts w:ascii="標楷體" w:eastAsia="標楷體" w:hAnsi="標楷體"/>
                <w:sz w:val="28"/>
                <w:szCs w:val="28"/>
              </w:rPr>
            </w:pPr>
            <w:r w:rsidRPr="00A75666">
              <w:rPr>
                <w:rFonts w:ascii="標楷體" w:eastAsia="標楷體" w:hAnsi="標楷體" w:hint="eastAsia"/>
                <w:sz w:val="28"/>
                <w:szCs w:val="28"/>
              </w:rPr>
              <w:t>政府採購法第47條第1項第2款規定</w:t>
            </w:r>
          </w:p>
        </w:tc>
      </w:tr>
      <w:tr w:rsidR="00A75666" w:rsidRPr="00A75666" w:rsidTr="007D1F1D">
        <w:trPr>
          <w:gridAfter w:val="1"/>
          <w:wAfter w:w="15" w:type="dxa"/>
          <w:jc w:val="center"/>
        </w:trPr>
        <w:tc>
          <w:tcPr>
            <w:tcW w:w="497" w:type="dxa"/>
            <w:tcBorders>
              <w:top w:val="single" w:sz="4" w:space="0" w:color="auto"/>
            </w:tcBorders>
          </w:tcPr>
          <w:p w:rsidR="00CC22B3" w:rsidRPr="00A75666" w:rsidRDefault="002B721F"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6</w:t>
            </w:r>
          </w:p>
        </w:tc>
        <w:tc>
          <w:tcPr>
            <w:tcW w:w="6019" w:type="dxa"/>
            <w:tcBorders>
              <w:top w:val="single" w:sz="4" w:space="0" w:color="auto"/>
            </w:tcBorders>
          </w:tcPr>
          <w:p w:rsidR="00CC22B3" w:rsidRPr="00A75666" w:rsidRDefault="00886B51" w:rsidP="004B7B63">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底價核定表</w:t>
            </w:r>
            <w:r w:rsidR="002B721F" w:rsidRPr="00A75666">
              <w:rPr>
                <w:rFonts w:ascii="標楷體" w:eastAsia="標楷體" w:hAnsi="標楷體" w:hint="eastAsia"/>
                <w:sz w:val="28"/>
                <w:szCs w:val="28"/>
              </w:rPr>
              <w:t>載明</w:t>
            </w:r>
            <w:r w:rsidRPr="00A75666">
              <w:rPr>
                <w:rFonts w:ascii="標楷體" w:eastAsia="標楷體" w:hAnsi="標楷體" w:hint="eastAsia"/>
                <w:sz w:val="28"/>
                <w:szCs w:val="28"/>
              </w:rPr>
              <w:t>預算金額、廠商投標金額、業務單位建議金額等，惟無底價核定時間，難以確認是否於議價前參考廠商報價，核與「政府採購法」第46條規定不符。</w:t>
            </w:r>
          </w:p>
        </w:tc>
        <w:tc>
          <w:tcPr>
            <w:tcW w:w="3260" w:type="dxa"/>
            <w:tcBorders>
              <w:top w:val="single" w:sz="4" w:space="0" w:color="auto"/>
            </w:tcBorders>
          </w:tcPr>
          <w:p w:rsidR="00CC22B3" w:rsidRPr="00A75666" w:rsidRDefault="00886B51" w:rsidP="00886B51">
            <w:pPr>
              <w:spacing w:line="320" w:lineRule="exact"/>
              <w:ind w:right="57"/>
              <w:jc w:val="both"/>
              <w:rPr>
                <w:rFonts w:ascii="標楷體" w:eastAsia="標楷體" w:hAnsi="標楷體" w:cs="Times New Roman"/>
                <w:sz w:val="28"/>
                <w:szCs w:val="28"/>
              </w:rPr>
            </w:pPr>
            <w:r w:rsidRPr="00A75666">
              <w:rPr>
                <w:rFonts w:ascii="標楷體" w:eastAsia="標楷體" w:hAnsi="標楷體" w:cs="Times New Roman" w:hint="eastAsia"/>
                <w:sz w:val="28"/>
                <w:szCs w:val="28"/>
              </w:rPr>
              <w:t>政府採購法第46條規定</w:t>
            </w:r>
          </w:p>
        </w:tc>
      </w:tr>
      <w:tr w:rsidR="00A75666" w:rsidRPr="00A75666" w:rsidTr="007D1F1D">
        <w:trPr>
          <w:jc w:val="center"/>
        </w:trPr>
        <w:tc>
          <w:tcPr>
            <w:tcW w:w="9791" w:type="dxa"/>
            <w:gridSpan w:val="4"/>
            <w:tcBorders>
              <w:top w:val="single" w:sz="4" w:space="0" w:color="auto"/>
              <w:bottom w:val="single" w:sz="4" w:space="0" w:color="auto"/>
            </w:tcBorders>
          </w:tcPr>
          <w:p w:rsidR="00CC22B3" w:rsidRPr="00A75666" w:rsidRDefault="00CC22B3" w:rsidP="009E3641">
            <w:pPr>
              <w:jc w:val="both"/>
              <w:rPr>
                <w:rFonts w:ascii="標楷體" w:eastAsia="標楷體" w:hAnsi="標楷體"/>
                <w:sz w:val="28"/>
                <w:szCs w:val="28"/>
              </w:rPr>
            </w:pPr>
            <w:r w:rsidRPr="00A75666">
              <w:rPr>
                <w:rFonts w:ascii="標楷體" w:eastAsia="標楷體" w:hAnsi="標楷體" w:hint="eastAsia"/>
                <w:sz w:val="28"/>
                <w:szCs w:val="28"/>
              </w:rPr>
              <w:t>三、履約階段</w:t>
            </w:r>
          </w:p>
        </w:tc>
      </w:tr>
      <w:tr w:rsidR="00A75666" w:rsidRPr="00A75666" w:rsidTr="007D1F1D">
        <w:trPr>
          <w:gridAfter w:val="1"/>
          <w:wAfter w:w="15" w:type="dxa"/>
          <w:jc w:val="center"/>
        </w:trPr>
        <w:tc>
          <w:tcPr>
            <w:tcW w:w="497" w:type="dxa"/>
            <w:tcBorders>
              <w:top w:val="single" w:sz="4" w:space="0" w:color="auto"/>
              <w:bottom w:val="single" w:sz="4" w:space="0" w:color="auto"/>
            </w:tcBorders>
          </w:tcPr>
          <w:p w:rsidR="002F63C6" w:rsidRPr="00A75666" w:rsidRDefault="002F63C6"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1</w:t>
            </w:r>
          </w:p>
        </w:tc>
        <w:tc>
          <w:tcPr>
            <w:tcW w:w="6019" w:type="dxa"/>
            <w:tcBorders>
              <w:top w:val="single" w:sz="4" w:space="0" w:color="auto"/>
              <w:bottom w:val="single" w:sz="4" w:space="0" w:color="auto"/>
            </w:tcBorders>
          </w:tcPr>
          <w:p w:rsidR="002F63C6" w:rsidRPr="00A75666" w:rsidRDefault="002F63C6" w:rsidP="00E31898">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保險單所載保險期間未涵蓋契約所訂期間</w:t>
            </w:r>
            <w:r w:rsidR="00D1582F" w:rsidRPr="00A75666">
              <w:rPr>
                <w:rFonts w:ascii="標楷體" w:eastAsia="標楷體" w:hAnsi="標楷體" w:hint="eastAsia"/>
                <w:sz w:val="28"/>
                <w:szCs w:val="28"/>
              </w:rPr>
              <w:t>；</w:t>
            </w:r>
            <w:r w:rsidRPr="00A75666">
              <w:rPr>
                <w:rFonts w:ascii="標楷體" w:eastAsia="標楷體" w:hAnsi="標楷體" w:hint="eastAsia"/>
                <w:sz w:val="28"/>
                <w:szCs w:val="28"/>
              </w:rPr>
              <w:t>有展延履約期限</w:t>
            </w:r>
            <w:r w:rsidR="00D1582F" w:rsidRPr="00A75666">
              <w:rPr>
                <w:rFonts w:ascii="標楷體" w:eastAsia="標楷體" w:hAnsi="標楷體" w:hint="eastAsia"/>
                <w:sz w:val="28"/>
                <w:szCs w:val="28"/>
              </w:rPr>
              <w:t>或廠商有遲延履約者，</w:t>
            </w:r>
            <w:r w:rsidR="00E97ABB" w:rsidRPr="00A75666">
              <w:rPr>
                <w:rFonts w:ascii="標楷體" w:eastAsia="標楷體" w:hAnsi="標楷體" w:hint="eastAsia"/>
                <w:sz w:val="28"/>
                <w:szCs w:val="28"/>
              </w:rPr>
              <w:t>保險單</w:t>
            </w:r>
            <w:r w:rsidR="00D1582F" w:rsidRPr="00A75666">
              <w:rPr>
                <w:rFonts w:ascii="標楷體" w:eastAsia="標楷體" w:hAnsi="標楷體" w:hint="eastAsia"/>
                <w:sz w:val="28"/>
                <w:szCs w:val="28"/>
              </w:rPr>
              <w:t>未予展延致保險期間不足，屬「常見保險錯誤及缺失態樣」四之情形</w:t>
            </w:r>
            <w:r w:rsidR="00D61FA6" w:rsidRPr="00A75666">
              <w:rPr>
                <w:rFonts w:ascii="標楷體" w:eastAsia="標楷體" w:hAnsi="標楷體" w:hint="eastAsia"/>
                <w:sz w:val="28"/>
                <w:szCs w:val="28"/>
              </w:rPr>
              <w:t>。</w:t>
            </w:r>
          </w:p>
        </w:tc>
        <w:tc>
          <w:tcPr>
            <w:tcW w:w="3260" w:type="dxa"/>
            <w:tcBorders>
              <w:top w:val="single" w:sz="4" w:space="0" w:color="auto"/>
              <w:bottom w:val="single" w:sz="4" w:space="0" w:color="auto"/>
            </w:tcBorders>
          </w:tcPr>
          <w:p w:rsidR="002F63C6" w:rsidRPr="00A75666" w:rsidRDefault="006E619E" w:rsidP="00721568">
            <w:pPr>
              <w:spacing w:line="320" w:lineRule="exact"/>
              <w:ind w:right="57"/>
              <w:jc w:val="both"/>
              <w:rPr>
                <w:rFonts w:ascii="標楷體" w:eastAsia="標楷體" w:hAnsi="標楷體" w:cs="Times New Roman"/>
                <w:sz w:val="28"/>
                <w:szCs w:val="28"/>
              </w:rPr>
            </w:pPr>
            <w:r w:rsidRPr="00A75666">
              <w:rPr>
                <w:rFonts w:ascii="標楷體" w:eastAsia="標楷體" w:hAnsi="標楷體" w:cs="Times New Roman" w:hint="eastAsia"/>
                <w:sz w:val="28"/>
                <w:szCs w:val="28"/>
              </w:rPr>
              <w:t>行政院公共工程委員會1</w:t>
            </w:r>
            <w:r w:rsidRPr="00A75666">
              <w:rPr>
                <w:rFonts w:ascii="標楷體" w:eastAsia="標楷體" w:hAnsi="標楷體" w:cs="Times New Roman"/>
                <w:sz w:val="28"/>
                <w:szCs w:val="28"/>
              </w:rPr>
              <w:t>11</w:t>
            </w:r>
            <w:r w:rsidRPr="00A75666">
              <w:rPr>
                <w:rFonts w:ascii="標楷體" w:eastAsia="標楷體" w:hAnsi="標楷體" w:cs="Times New Roman" w:hint="eastAsia"/>
                <w:sz w:val="28"/>
                <w:szCs w:val="28"/>
              </w:rPr>
              <w:t>年0</w:t>
            </w:r>
            <w:r w:rsidRPr="00A75666">
              <w:rPr>
                <w:rFonts w:ascii="標楷體" w:eastAsia="標楷體" w:hAnsi="標楷體" w:cs="Times New Roman"/>
                <w:sz w:val="28"/>
                <w:szCs w:val="28"/>
              </w:rPr>
              <w:t>4</w:t>
            </w:r>
            <w:r w:rsidRPr="00A75666">
              <w:rPr>
                <w:rFonts w:ascii="標楷體" w:eastAsia="標楷體" w:hAnsi="標楷體" w:cs="Times New Roman" w:hint="eastAsia"/>
                <w:sz w:val="28"/>
                <w:szCs w:val="28"/>
              </w:rPr>
              <w:t>月0</w:t>
            </w:r>
            <w:r w:rsidRPr="00A75666">
              <w:rPr>
                <w:rFonts w:ascii="標楷體" w:eastAsia="標楷體" w:hAnsi="標楷體" w:cs="Times New Roman"/>
                <w:sz w:val="28"/>
                <w:szCs w:val="28"/>
              </w:rPr>
              <w:t>6</w:t>
            </w:r>
            <w:r w:rsidRPr="00A75666">
              <w:rPr>
                <w:rFonts w:ascii="標楷體" w:eastAsia="標楷體" w:hAnsi="標楷體" w:cs="Times New Roman" w:hint="eastAsia"/>
                <w:sz w:val="28"/>
                <w:szCs w:val="28"/>
              </w:rPr>
              <w:t>日工程企字第1</w:t>
            </w:r>
            <w:r w:rsidRPr="00A75666">
              <w:rPr>
                <w:rFonts w:ascii="標楷體" w:eastAsia="標楷體" w:hAnsi="標楷體" w:cs="Times New Roman"/>
                <w:sz w:val="28"/>
                <w:szCs w:val="28"/>
              </w:rPr>
              <w:t>110004532</w:t>
            </w:r>
            <w:r w:rsidRPr="00A75666">
              <w:rPr>
                <w:rFonts w:ascii="標楷體" w:eastAsia="標楷體" w:hAnsi="標楷體" w:cs="Times New Roman" w:hint="eastAsia"/>
                <w:sz w:val="28"/>
                <w:szCs w:val="28"/>
              </w:rPr>
              <w:t>號函</w:t>
            </w:r>
          </w:p>
        </w:tc>
      </w:tr>
      <w:tr w:rsidR="00D1582F" w:rsidRPr="00A75666" w:rsidTr="007D1F1D">
        <w:trPr>
          <w:gridAfter w:val="1"/>
          <w:wAfter w:w="15" w:type="dxa"/>
          <w:jc w:val="center"/>
        </w:trPr>
        <w:tc>
          <w:tcPr>
            <w:tcW w:w="497" w:type="dxa"/>
            <w:tcBorders>
              <w:top w:val="single" w:sz="4" w:space="0" w:color="auto"/>
              <w:bottom w:val="single" w:sz="4" w:space="0" w:color="auto"/>
            </w:tcBorders>
          </w:tcPr>
          <w:p w:rsidR="00D1582F" w:rsidRPr="00A75666" w:rsidRDefault="00D1582F"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2</w:t>
            </w:r>
          </w:p>
        </w:tc>
        <w:tc>
          <w:tcPr>
            <w:tcW w:w="6019" w:type="dxa"/>
            <w:tcBorders>
              <w:top w:val="single" w:sz="4" w:space="0" w:color="auto"/>
              <w:bottom w:val="single" w:sz="4" w:space="0" w:color="auto"/>
            </w:tcBorders>
          </w:tcPr>
          <w:p w:rsidR="00D1582F" w:rsidRPr="00A75666" w:rsidRDefault="00D1582F" w:rsidP="00E31898">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保險單</w:t>
            </w:r>
            <w:r w:rsidR="00D61FA6" w:rsidRPr="00A75666">
              <w:rPr>
                <w:rFonts w:ascii="標楷體" w:eastAsia="標楷體" w:hAnsi="標楷體" w:hint="eastAsia"/>
                <w:sz w:val="28"/>
                <w:szCs w:val="28"/>
              </w:rPr>
              <w:t>保險人漏列機關</w:t>
            </w:r>
            <w:r w:rsidR="00DD4C09" w:rsidRPr="00A75666">
              <w:rPr>
                <w:rFonts w:ascii="標楷體" w:eastAsia="標楷體" w:hAnsi="標楷體" w:hint="eastAsia"/>
                <w:sz w:val="28"/>
                <w:szCs w:val="28"/>
              </w:rPr>
              <w:t>，又保險單</w:t>
            </w:r>
            <w:r w:rsidRPr="00A75666">
              <w:rPr>
                <w:rFonts w:ascii="標楷體" w:eastAsia="標楷體" w:hAnsi="標楷體" w:hint="eastAsia"/>
                <w:sz w:val="28"/>
                <w:szCs w:val="28"/>
              </w:rPr>
              <w:t>未依契約約定加註「未經機關同意之任何保險契約之變更或終止，無效」，核與契約規定未合，核有「常見保險錯誤及缺失態樣」</w:t>
            </w:r>
            <w:r w:rsidR="00DD4C09" w:rsidRPr="00A75666">
              <w:rPr>
                <w:rFonts w:ascii="標楷體" w:eastAsia="標楷體" w:hAnsi="標楷體" w:hint="eastAsia"/>
                <w:sz w:val="28"/>
                <w:szCs w:val="28"/>
              </w:rPr>
              <w:t>二及</w:t>
            </w:r>
            <w:r w:rsidRPr="00A75666">
              <w:rPr>
                <w:rFonts w:ascii="標楷體" w:eastAsia="標楷體" w:hAnsi="標楷體" w:hint="eastAsia"/>
                <w:sz w:val="28"/>
                <w:szCs w:val="28"/>
              </w:rPr>
              <w:t>五、(八)之情形。</w:t>
            </w:r>
          </w:p>
        </w:tc>
        <w:tc>
          <w:tcPr>
            <w:tcW w:w="3260" w:type="dxa"/>
            <w:tcBorders>
              <w:top w:val="single" w:sz="4" w:space="0" w:color="auto"/>
              <w:bottom w:val="single" w:sz="4" w:space="0" w:color="auto"/>
            </w:tcBorders>
          </w:tcPr>
          <w:p w:rsidR="00D1582F" w:rsidRPr="00A75666" w:rsidRDefault="006E619E" w:rsidP="00721568">
            <w:pPr>
              <w:spacing w:line="320" w:lineRule="exact"/>
              <w:ind w:right="57"/>
              <w:jc w:val="both"/>
              <w:rPr>
                <w:rFonts w:ascii="標楷體" w:eastAsia="標楷體" w:hAnsi="標楷體" w:cs="Times New Roman"/>
                <w:sz w:val="28"/>
                <w:szCs w:val="28"/>
              </w:rPr>
            </w:pPr>
            <w:r w:rsidRPr="00A75666">
              <w:rPr>
                <w:rFonts w:ascii="標楷體" w:eastAsia="標楷體" w:hAnsi="標楷體" w:cs="Times New Roman" w:hint="eastAsia"/>
                <w:sz w:val="28"/>
                <w:szCs w:val="28"/>
              </w:rPr>
              <w:t>行政院公共工程委員會1</w:t>
            </w:r>
            <w:r w:rsidRPr="00A75666">
              <w:rPr>
                <w:rFonts w:ascii="標楷體" w:eastAsia="標楷體" w:hAnsi="標楷體" w:cs="Times New Roman"/>
                <w:sz w:val="28"/>
                <w:szCs w:val="28"/>
              </w:rPr>
              <w:t>11</w:t>
            </w:r>
            <w:r w:rsidRPr="00A75666">
              <w:rPr>
                <w:rFonts w:ascii="標楷體" w:eastAsia="標楷體" w:hAnsi="標楷體" w:cs="Times New Roman" w:hint="eastAsia"/>
                <w:sz w:val="28"/>
                <w:szCs w:val="28"/>
              </w:rPr>
              <w:t>年0</w:t>
            </w:r>
            <w:r w:rsidRPr="00A75666">
              <w:rPr>
                <w:rFonts w:ascii="標楷體" w:eastAsia="標楷體" w:hAnsi="標楷體" w:cs="Times New Roman"/>
                <w:sz w:val="28"/>
                <w:szCs w:val="28"/>
              </w:rPr>
              <w:t>4</w:t>
            </w:r>
            <w:r w:rsidRPr="00A75666">
              <w:rPr>
                <w:rFonts w:ascii="標楷體" w:eastAsia="標楷體" w:hAnsi="標楷體" w:cs="Times New Roman" w:hint="eastAsia"/>
                <w:sz w:val="28"/>
                <w:szCs w:val="28"/>
              </w:rPr>
              <w:t>月0</w:t>
            </w:r>
            <w:r w:rsidRPr="00A75666">
              <w:rPr>
                <w:rFonts w:ascii="標楷體" w:eastAsia="標楷體" w:hAnsi="標楷體" w:cs="Times New Roman"/>
                <w:sz w:val="28"/>
                <w:szCs w:val="28"/>
              </w:rPr>
              <w:t>6</w:t>
            </w:r>
            <w:r w:rsidRPr="00A75666">
              <w:rPr>
                <w:rFonts w:ascii="標楷體" w:eastAsia="標楷體" w:hAnsi="標楷體" w:cs="Times New Roman" w:hint="eastAsia"/>
                <w:sz w:val="28"/>
                <w:szCs w:val="28"/>
              </w:rPr>
              <w:t>日工程企字第1</w:t>
            </w:r>
            <w:r w:rsidRPr="00A75666">
              <w:rPr>
                <w:rFonts w:ascii="標楷體" w:eastAsia="標楷體" w:hAnsi="標楷體" w:cs="Times New Roman"/>
                <w:sz w:val="28"/>
                <w:szCs w:val="28"/>
              </w:rPr>
              <w:t>110004532</w:t>
            </w:r>
            <w:r w:rsidRPr="00A75666">
              <w:rPr>
                <w:rFonts w:ascii="標楷體" w:eastAsia="標楷體" w:hAnsi="標楷體" w:cs="Times New Roman" w:hint="eastAsia"/>
                <w:sz w:val="28"/>
                <w:szCs w:val="28"/>
              </w:rPr>
              <w:t>號函</w:t>
            </w:r>
          </w:p>
        </w:tc>
      </w:tr>
      <w:tr w:rsidR="00A75666" w:rsidRPr="00A75666" w:rsidTr="007D1F1D">
        <w:trPr>
          <w:gridAfter w:val="1"/>
          <w:wAfter w:w="15" w:type="dxa"/>
          <w:jc w:val="center"/>
        </w:trPr>
        <w:tc>
          <w:tcPr>
            <w:tcW w:w="497" w:type="dxa"/>
            <w:tcBorders>
              <w:top w:val="single" w:sz="4" w:space="0" w:color="auto"/>
              <w:bottom w:val="single" w:sz="4" w:space="0" w:color="auto"/>
            </w:tcBorders>
          </w:tcPr>
          <w:p w:rsidR="00CC22B3" w:rsidRPr="00A75666" w:rsidRDefault="00D1582F"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3</w:t>
            </w:r>
          </w:p>
        </w:tc>
        <w:tc>
          <w:tcPr>
            <w:tcW w:w="6019" w:type="dxa"/>
            <w:tcBorders>
              <w:top w:val="single" w:sz="4" w:space="0" w:color="auto"/>
              <w:bottom w:val="single" w:sz="4" w:space="0" w:color="auto"/>
            </w:tcBorders>
          </w:tcPr>
          <w:p w:rsidR="00CC22B3" w:rsidRPr="00A75666" w:rsidRDefault="00721568" w:rsidP="00E31898">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廠商品質計畫書</w:t>
            </w:r>
            <w:r w:rsidR="00E31898" w:rsidRPr="00A75666">
              <w:rPr>
                <w:rFonts w:ascii="標楷體" w:eastAsia="標楷體" w:hAnsi="標楷體" w:hint="eastAsia"/>
                <w:sz w:val="28"/>
                <w:szCs w:val="28"/>
              </w:rPr>
              <w:t>之</w:t>
            </w:r>
            <w:r w:rsidRPr="00A75666">
              <w:rPr>
                <w:rFonts w:ascii="標楷體" w:eastAsia="標楷體" w:hAnsi="標楷體" w:hint="eastAsia"/>
                <w:sz w:val="28"/>
                <w:szCs w:val="28"/>
              </w:rPr>
              <w:t>材料送審管制總表之項目與材料抽驗管制總表項目不</w:t>
            </w:r>
            <w:r w:rsidR="00E31898" w:rsidRPr="00A75666">
              <w:rPr>
                <w:rFonts w:ascii="標楷體" w:eastAsia="標楷體" w:hAnsi="標楷體" w:hint="eastAsia"/>
                <w:sz w:val="28"/>
                <w:szCs w:val="28"/>
              </w:rPr>
              <w:t>一致</w:t>
            </w:r>
            <w:r w:rsidRPr="00A75666">
              <w:rPr>
                <w:rFonts w:ascii="標楷體" w:eastAsia="標楷體" w:hAnsi="標楷體" w:hint="eastAsia"/>
                <w:sz w:val="28"/>
                <w:szCs w:val="28"/>
              </w:rPr>
              <w:t>，</w:t>
            </w:r>
            <w:r w:rsidR="00E31898" w:rsidRPr="00A75666">
              <w:rPr>
                <w:rFonts w:ascii="標楷體" w:eastAsia="標楷體" w:hAnsi="標楷體" w:hint="eastAsia"/>
                <w:sz w:val="28"/>
                <w:szCs w:val="28"/>
              </w:rPr>
              <w:t>核與</w:t>
            </w:r>
            <w:r w:rsidR="00DD4C09" w:rsidRPr="00A75666">
              <w:rPr>
                <w:rFonts w:ascii="標楷體" w:eastAsia="標楷體" w:hAnsi="標楷體" w:hint="eastAsia"/>
                <w:sz w:val="28"/>
                <w:szCs w:val="28"/>
              </w:rPr>
              <w:t>行政院公共工程委員</w:t>
            </w:r>
            <w:r w:rsidRPr="00A75666">
              <w:rPr>
                <w:rFonts w:ascii="標楷體" w:eastAsia="標楷體" w:hAnsi="標楷體" w:hint="eastAsia"/>
                <w:sz w:val="28"/>
                <w:szCs w:val="28"/>
              </w:rPr>
              <w:t>會110年5月31日工程管字第1100011263號函</w:t>
            </w:r>
            <w:r w:rsidR="00E31898" w:rsidRPr="00A75666">
              <w:rPr>
                <w:rFonts w:ascii="標楷體" w:eastAsia="標楷體" w:hAnsi="標楷體" w:hint="eastAsia"/>
                <w:sz w:val="28"/>
                <w:szCs w:val="28"/>
              </w:rPr>
              <w:t>未符</w:t>
            </w:r>
            <w:r w:rsidRPr="00A75666">
              <w:rPr>
                <w:rFonts w:ascii="標楷體" w:eastAsia="標楷體" w:hAnsi="標楷體" w:hint="eastAsia"/>
                <w:sz w:val="28"/>
                <w:szCs w:val="28"/>
              </w:rPr>
              <w:t>。</w:t>
            </w:r>
          </w:p>
        </w:tc>
        <w:tc>
          <w:tcPr>
            <w:tcW w:w="3260" w:type="dxa"/>
            <w:tcBorders>
              <w:top w:val="single" w:sz="4" w:space="0" w:color="auto"/>
              <w:bottom w:val="single" w:sz="4" w:space="0" w:color="auto"/>
            </w:tcBorders>
          </w:tcPr>
          <w:p w:rsidR="00CC22B3" w:rsidRPr="00A75666" w:rsidRDefault="002C0B34" w:rsidP="00721568">
            <w:pPr>
              <w:spacing w:line="320" w:lineRule="exact"/>
              <w:ind w:right="57"/>
              <w:jc w:val="both"/>
              <w:rPr>
                <w:rFonts w:ascii="標楷體" w:eastAsia="標楷體" w:hAnsi="標楷體" w:cs="Times New Roman"/>
                <w:sz w:val="28"/>
                <w:szCs w:val="28"/>
              </w:rPr>
            </w:pPr>
            <w:r w:rsidRPr="00A75666">
              <w:rPr>
                <w:rFonts w:ascii="標楷體" w:eastAsia="標楷體" w:hAnsi="標楷體" w:cs="Times New Roman" w:hint="eastAsia"/>
                <w:sz w:val="28"/>
                <w:szCs w:val="28"/>
              </w:rPr>
              <w:t>行政院公共</w:t>
            </w:r>
            <w:r w:rsidR="00721568" w:rsidRPr="00A75666">
              <w:rPr>
                <w:rFonts w:ascii="標楷體" w:eastAsia="標楷體" w:hAnsi="標楷體" w:cs="Times New Roman" w:hint="eastAsia"/>
                <w:sz w:val="28"/>
                <w:szCs w:val="28"/>
              </w:rPr>
              <w:t>工程</w:t>
            </w:r>
            <w:r w:rsidRPr="00A75666">
              <w:rPr>
                <w:rFonts w:ascii="標楷體" w:eastAsia="標楷體" w:hAnsi="標楷體" w:cs="Times New Roman" w:hint="eastAsia"/>
                <w:sz w:val="28"/>
                <w:szCs w:val="28"/>
              </w:rPr>
              <w:t>委員</w:t>
            </w:r>
            <w:r w:rsidR="00721568" w:rsidRPr="00A75666">
              <w:rPr>
                <w:rFonts w:ascii="標楷體" w:eastAsia="標楷體" w:hAnsi="標楷體" w:cs="Times New Roman" w:hint="eastAsia"/>
                <w:sz w:val="28"/>
                <w:szCs w:val="28"/>
              </w:rPr>
              <w:t>會110年5月31日工程管字第1100011263號函</w:t>
            </w:r>
          </w:p>
        </w:tc>
      </w:tr>
      <w:tr w:rsidR="00A75666" w:rsidRPr="00A75666" w:rsidTr="007D1F1D">
        <w:trPr>
          <w:gridAfter w:val="1"/>
          <w:wAfter w:w="15" w:type="dxa"/>
          <w:jc w:val="center"/>
        </w:trPr>
        <w:tc>
          <w:tcPr>
            <w:tcW w:w="497" w:type="dxa"/>
            <w:tcBorders>
              <w:top w:val="single" w:sz="4" w:space="0" w:color="auto"/>
              <w:bottom w:val="single" w:sz="4" w:space="0" w:color="auto"/>
            </w:tcBorders>
          </w:tcPr>
          <w:p w:rsidR="00CC22B3" w:rsidRPr="00A75666" w:rsidRDefault="00D1582F"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4</w:t>
            </w:r>
          </w:p>
        </w:tc>
        <w:tc>
          <w:tcPr>
            <w:tcW w:w="6019" w:type="dxa"/>
            <w:tcBorders>
              <w:top w:val="single" w:sz="4" w:space="0" w:color="auto"/>
              <w:bottom w:val="single" w:sz="4" w:space="0" w:color="auto"/>
            </w:tcBorders>
          </w:tcPr>
          <w:p w:rsidR="00CC22B3" w:rsidRPr="00A75666" w:rsidRDefault="00D230AA" w:rsidP="00E31898">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驗收紀錄之「驗收結果」一欄略以記載「廠商依合約規定於期限內完成交貨、完成合約事宜，其餘相關事項驗收合格准予請款。」內容過於簡略，與政府採購法施行細則第96條第1項規定尚有未合，有「政府採購錯誤行為態樣」序號十二、(二)之情形。</w:t>
            </w:r>
          </w:p>
        </w:tc>
        <w:tc>
          <w:tcPr>
            <w:tcW w:w="3260" w:type="dxa"/>
            <w:tcBorders>
              <w:top w:val="single" w:sz="4" w:space="0" w:color="auto"/>
              <w:bottom w:val="single" w:sz="4" w:space="0" w:color="auto"/>
            </w:tcBorders>
          </w:tcPr>
          <w:p w:rsidR="00D230AA" w:rsidRPr="00A75666" w:rsidRDefault="00D230AA" w:rsidP="00D230AA">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政府採購法施行細則第96條第1項規定</w:t>
            </w:r>
          </w:p>
          <w:p w:rsidR="00CC22B3" w:rsidRPr="00A75666" w:rsidRDefault="00CC22B3" w:rsidP="00D230AA">
            <w:pPr>
              <w:spacing w:line="320" w:lineRule="exact"/>
              <w:ind w:right="57"/>
              <w:jc w:val="both"/>
              <w:rPr>
                <w:rFonts w:ascii="標楷體" w:eastAsia="標楷體" w:hAnsi="標楷體" w:cs="Times New Roman"/>
                <w:sz w:val="28"/>
                <w:szCs w:val="28"/>
              </w:rPr>
            </w:pPr>
          </w:p>
        </w:tc>
      </w:tr>
      <w:tr w:rsidR="00A75666" w:rsidRPr="00A75666" w:rsidTr="007D1F1D">
        <w:trPr>
          <w:gridAfter w:val="1"/>
          <w:wAfter w:w="15" w:type="dxa"/>
          <w:trHeight w:val="70"/>
          <w:jc w:val="center"/>
        </w:trPr>
        <w:tc>
          <w:tcPr>
            <w:tcW w:w="497" w:type="dxa"/>
            <w:tcBorders>
              <w:top w:val="single" w:sz="4" w:space="0" w:color="auto"/>
              <w:bottom w:val="single" w:sz="4" w:space="0" w:color="auto"/>
            </w:tcBorders>
          </w:tcPr>
          <w:p w:rsidR="00CC22B3" w:rsidRPr="00A75666" w:rsidRDefault="00D1582F"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5</w:t>
            </w:r>
          </w:p>
        </w:tc>
        <w:tc>
          <w:tcPr>
            <w:tcW w:w="6019" w:type="dxa"/>
            <w:tcBorders>
              <w:top w:val="single" w:sz="4" w:space="0" w:color="auto"/>
              <w:bottom w:val="single" w:sz="4" w:space="0" w:color="auto"/>
            </w:tcBorders>
          </w:tcPr>
          <w:p w:rsidR="00CC22B3" w:rsidRPr="00A75666" w:rsidRDefault="00BE2869" w:rsidP="00E31898">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承包廠商申報竣工，</w:t>
            </w:r>
            <w:r w:rsidR="00E31898" w:rsidRPr="00A75666">
              <w:rPr>
                <w:rFonts w:ascii="標楷體" w:eastAsia="標楷體" w:hAnsi="標楷體" w:hint="eastAsia"/>
                <w:sz w:val="28"/>
                <w:szCs w:val="28"/>
              </w:rPr>
              <w:t>機關</w:t>
            </w:r>
            <w:r w:rsidRPr="00A75666">
              <w:rPr>
                <w:rFonts w:ascii="標楷體" w:eastAsia="標楷體" w:hAnsi="標楷體" w:hint="eastAsia"/>
                <w:sz w:val="28"/>
                <w:szCs w:val="28"/>
              </w:rPr>
              <w:t>簽辦僅敘明採購案已竣工，未於收到廠商書面通知之日起七日內會同監造單位及廠商，依據契約、圖說或貨樣核對竣工之項目及數量相關紀錄，</w:t>
            </w:r>
            <w:r w:rsidR="00E31898" w:rsidRPr="00A75666">
              <w:rPr>
                <w:rFonts w:ascii="標楷體" w:eastAsia="標楷體" w:hAnsi="標楷體" w:hint="eastAsia"/>
                <w:sz w:val="28"/>
                <w:szCs w:val="28"/>
              </w:rPr>
              <w:t>此與政府採購法施行細則第92條第1項規定未合</w:t>
            </w:r>
            <w:r w:rsidRPr="00A75666">
              <w:rPr>
                <w:rFonts w:ascii="標楷體" w:eastAsia="標楷體" w:hAnsi="標楷體" w:hint="eastAsia"/>
                <w:sz w:val="28"/>
                <w:szCs w:val="28"/>
              </w:rPr>
              <w:t>。</w:t>
            </w:r>
          </w:p>
        </w:tc>
        <w:tc>
          <w:tcPr>
            <w:tcW w:w="3260" w:type="dxa"/>
            <w:tcBorders>
              <w:top w:val="single" w:sz="4" w:space="0" w:color="auto"/>
              <w:bottom w:val="single" w:sz="4" w:space="0" w:color="auto"/>
            </w:tcBorders>
          </w:tcPr>
          <w:p w:rsidR="00BE2869" w:rsidRPr="00A75666" w:rsidRDefault="00BE2869" w:rsidP="00BE2869">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採購法施行細則第92條第1項規定</w:t>
            </w:r>
          </w:p>
          <w:p w:rsidR="00CC22B3" w:rsidRPr="00A75666" w:rsidRDefault="00CC22B3" w:rsidP="00BE2869">
            <w:pPr>
              <w:spacing w:line="320" w:lineRule="exact"/>
              <w:jc w:val="both"/>
              <w:rPr>
                <w:rFonts w:ascii="標楷體" w:eastAsia="標楷體" w:hAnsi="標楷體"/>
                <w:sz w:val="28"/>
                <w:szCs w:val="28"/>
              </w:rPr>
            </w:pPr>
          </w:p>
        </w:tc>
      </w:tr>
      <w:tr w:rsidR="00A75666" w:rsidRPr="00A75666" w:rsidTr="007D1F1D">
        <w:trPr>
          <w:jc w:val="center"/>
        </w:trPr>
        <w:tc>
          <w:tcPr>
            <w:tcW w:w="9791" w:type="dxa"/>
            <w:gridSpan w:val="4"/>
            <w:tcBorders>
              <w:top w:val="single" w:sz="4" w:space="0" w:color="auto"/>
              <w:bottom w:val="single" w:sz="4" w:space="0" w:color="auto"/>
            </w:tcBorders>
          </w:tcPr>
          <w:p w:rsidR="00CC22B3" w:rsidRPr="00A75666" w:rsidRDefault="00CC22B3" w:rsidP="009E3641">
            <w:pPr>
              <w:jc w:val="both"/>
              <w:rPr>
                <w:rFonts w:ascii="標楷體" w:eastAsia="標楷體" w:hAnsi="標楷體"/>
                <w:sz w:val="28"/>
                <w:szCs w:val="28"/>
              </w:rPr>
            </w:pPr>
            <w:r w:rsidRPr="00A75666">
              <w:rPr>
                <w:rFonts w:ascii="標楷體" w:eastAsia="標楷體" w:hAnsi="標楷體" w:hint="eastAsia"/>
                <w:sz w:val="28"/>
                <w:szCs w:val="28"/>
              </w:rPr>
              <w:t>四、驗收及保固階段</w:t>
            </w:r>
          </w:p>
        </w:tc>
      </w:tr>
      <w:tr w:rsidR="00A75666" w:rsidRPr="00A75666" w:rsidTr="007D1F1D">
        <w:trPr>
          <w:gridAfter w:val="1"/>
          <w:wAfter w:w="15" w:type="dxa"/>
          <w:jc w:val="center"/>
        </w:trPr>
        <w:tc>
          <w:tcPr>
            <w:tcW w:w="497" w:type="dxa"/>
            <w:tcBorders>
              <w:top w:val="single" w:sz="4" w:space="0" w:color="auto"/>
              <w:bottom w:val="single" w:sz="4" w:space="0" w:color="auto"/>
            </w:tcBorders>
          </w:tcPr>
          <w:p w:rsidR="0016340A" w:rsidRPr="00A75666" w:rsidRDefault="00E31898"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1</w:t>
            </w:r>
          </w:p>
        </w:tc>
        <w:tc>
          <w:tcPr>
            <w:tcW w:w="6019" w:type="dxa"/>
            <w:tcBorders>
              <w:top w:val="single" w:sz="4" w:space="0" w:color="auto"/>
              <w:bottom w:val="single" w:sz="4" w:space="0" w:color="auto"/>
            </w:tcBorders>
          </w:tcPr>
          <w:p w:rsidR="0016340A" w:rsidRPr="00A75666" w:rsidRDefault="00BE2869" w:rsidP="00E97525">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廠商申報當日竣工，</w:t>
            </w:r>
            <w:r w:rsidR="00E97525" w:rsidRPr="00A75666">
              <w:rPr>
                <w:rFonts w:ascii="標楷體" w:eastAsia="標楷體" w:hAnsi="標楷體" w:hint="eastAsia"/>
                <w:sz w:val="28"/>
                <w:szCs w:val="28"/>
              </w:rPr>
              <w:t>除</w:t>
            </w:r>
            <w:r w:rsidRPr="00A75666">
              <w:rPr>
                <w:rFonts w:ascii="標楷體" w:eastAsia="標楷體" w:hAnsi="標楷體" w:hint="eastAsia"/>
                <w:sz w:val="28"/>
                <w:szCs w:val="28"/>
              </w:rPr>
              <w:t>檢附檢驗申請表外</w:t>
            </w:r>
            <w:r w:rsidR="007629F2" w:rsidRPr="00A75666">
              <w:rPr>
                <w:rFonts w:ascii="標楷體" w:eastAsia="標楷體" w:hAnsi="標楷體" w:hint="eastAsia"/>
                <w:sz w:val="28"/>
                <w:szCs w:val="28"/>
              </w:rPr>
              <w:t>無其他附件，</w:t>
            </w:r>
            <w:r w:rsidR="00E97525" w:rsidRPr="00A75666">
              <w:rPr>
                <w:rFonts w:ascii="標楷體" w:eastAsia="標楷體" w:hAnsi="標楷體" w:hint="eastAsia"/>
                <w:sz w:val="28"/>
                <w:szCs w:val="28"/>
              </w:rPr>
              <w:t>未檢送相關竣工圖表，核與</w:t>
            </w:r>
            <w:r w:rsidRPr="00A75666">
              <w:rPr>
                <w:rFonts w:ascii="標楷體" w:eastAsia="標楷體" w:hAnsi="標楷體" w:hint="eastAsia"/>
                <w:sz w:val="28"/>
                <w:szCs w:val="28"/>
              </w:rPr>
              <w:t>「政府採購法施行細則」第92條規定</w:t>
            </w:r>
            <w:r w:rsidR="00E97525" w:rsidRPr="00A75666">
              <w:rPr>
                <w:rFonts w:ascii="標楷體" w:eastAsia="標楷體" w:hAnsi="標楷體" w:hint="eastAsia"/>
                <w:sz w:val="28"/>
                <w:szCs w:val="28"/>
              </w:rPr>
              <w:t>未合</w:t>
            </w:r>
            <w:r w:rsidRPr="00A75666">
              <w:rPr>
                <w:rFonts w:ascii="標楷體" w:eastAsia="標楷體" w:hAnsi="標楷體" w:hint="eastAsia"/>
                <w:sz w:val="28"/>
                <w:szCs w:val="28"/>
              </w:rPr>
              <w:t>。</w:t>
            </w:r>
          </w:p>
        </w:tc>
        <w:tc>
          <w:tcPr>
            <w:tcW w:w="3260" w:type="dxa"/>
            <w:tcBorders>
              <w:top w:val="single" w:sz="4" w:space="0" w:color="auto"/>
              <w:bottom w:val="single" w:sz="4" w:space="0" w:color="auto"/>
            </w:tcBorders>
          </w:tcPr>
          <w:p w:rsidR="0016340A" w:rsidRPr="00A75666" w:rsidRDefault="007629F2" w:rsidP="007629F2">
            <w:pPr>
              <w:pStyle w:val="Default"/>
              <w:spacing w:line="320" w:lineRule="exact"/>
              <w:ind w:leftChars="14" w:left="34"/>
              <w:jc w:val="both"/>
              <w:rPr>
                <w:rFonts w:ascii="標楷體" w:eastAsia="標楷體" w:hAnsi="標楷體" w:cs="Times New Roman"/>
                <w:color w:val="auto"/>
                <w:sz w:val="28"/>
                <w:szCs w:val="28"/>
              </w:rPr>
            </w:pPr>
            <w:r w:rsidRPr="00A75666">
              <w:rPr>
                <w:rFonts w:ascii="標楷體" w:eastAsia="標楷體" w:hAnsi="標楷體" w:cs="Times New Roman" w:hint="eastAsia"/>
                <w:color w:val="auto"/>
                <w:sz w:val="28"/>
                <w:szCs w:val="28"/>
              </w:rPr>
              <w:t>政府採購法施行細則</w:t>
            </w:r>
            <w:r w:rsidR="00BE2869" w:rsidRPr="00A75666">
              <w:rPr>
                <w:rFonts w:ascii="標楷體" w:eastAsia="標楷體" w:hAnsi="標楷體" w:cs="Times New Roman" w:hint="eastAsia"/>
                <w:color w:val="auto"/>
                <w:sz w:val="28"/>
                <w:szCs w:val="28"/>
              </w:rPr>
              <w:t>第92條規定</w:t>
            </w:r>
          </w:p>
        </w:tc>
      </w:tr>
      <w:tr w:rsidR="00A75666" w:rsidRPr="00A75666" w:rsidTr="007D1F1D">
        <w:trPr>
          <w:gridAfter w:val="1"/>
          <w:wAfter w:w="15" w:type="dxa"/>
          <w:jc w:val="center"/>
        </w:trPr>
        <w:tc>
          <w:tcPr>
            <w:tcW w:w="497" w:type="dxa"/>
            <w:tcBorders>
              <w:top w:val="single" w:sz="4" w:space="0" w:color="auto"/>
            </w:tcBorders>
          </w:tcPr>
          <w:p w:rsidR="0016340A" w:rsidRPr="00A75666" w:rsidRDefault="00F77C7A"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2</w:t>
            </w:r>
          </w:p>
        </w:tc>
        <w:tc>
          <w:tcPr>
            <w:tcW w:w="6019" w:type="dxa"/>
            <w:tcBorders>
              <w:top w:val="single" w:sz="4" w:space="0" w:color="auto"/>
            </w:tcBorders>
          </w:tcPr>
          <w:p w:rsidR="0016340A" w:rsidRPr="00A75666" w:rsidRDefault="00831325" w:rsidP="00F77C7A">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案</w:t>
            </w:r>
            <w:r w:rsidR="00F77C7A" w:rsidRPr="00A75666">
              <w:rPr>
                <w:rFonts w:ascii="標楷體" w:eastAsia="標楷體" w:hAnsi="標楷體" w:hint="eastAsia"/>
                <w:sz w:val="28"/>
                <w:szCs w:val="28"/>
              </w:rPr>
              <w:t>件</w:t>
            </w:r>
            <w:r w:rsidRPr="00A75666">
              <w:rPr>
                <w:rFonts w:ascii="標楷體" w:eastAsia="標楷體" w:hAnsi="標楷體" w:hint="eastAsia"/>
                <w:sz w:val="28"/>
                <w:szCs w:val="28"/>
              </w:rPr>
              <w:t>辦理驗收通過</w:t>
            </w:r>
            <w:r w:rsidR="00F77C7A" w:rsidRPr="00A75666">
              <w:rPr>
                <w:rFonts w:ascii="標楷體" w:eastAsia="標楷體" w:hAnsi="標楷體" w:hint="eastAsia"/>
                <w:sz w:val="28"/>
                <w:szCs w:val="28"/>
              </w:rPr>
              <w:t>後</w:t>
            </w:r>
            <w:r w:rsidRPr="00A75666">
              <w:rPr>
                <w:rFonts w:ascii="標楷體" w:eastAsia="標楷體" w:hAnsi="標楷體" w:hint="eastAsia"/>
                <w:sz w:val="28"/>
                <w:szCs w:val="28"/>
              </w:rPr>
              <w:t>，</w:t>
            </w:r>
            <w:r w:rsidR="00F77C7A" w:rsidRPr="00A75666">
              <w:rPr>
                <w:rFonts w:ascii="標楷體" w:eastAsia="標楷體" w:hAnsi="標楷體" w:hint="eastAsia"/>
                <w:sz w:val="28"/>
                <w:szCs w:val="28"/>
              </w:rPr>
              <w:t>未能</w:t>
            </w:r>
            <w:r w:rsidRPr="00A75666">
              <w:rPr>
                <w:rFonts w:ascii="標楷體" w:eastAsia="標楷體" w:hAnsi="標楷體" w:hint="eastAsia"/>
                <w:sz w:val="28"/>
                <w:szCs w:val="28"/>
              </w:rPr>
              <w:t>於</w:t>
            </w:r>
            <w:r w:rsidR="00F77C7A" w:rsidRPr="00A75666">
              <w:rPr>
                <w:rFonts w:ascii="標楷體" w:eastAsia="標楷體" w:hAnsi="標楷體" w:hint="eastAsia"/>
                <w:sz w:val="28"/>
                <w:szCs w:val="28"/>
              </w:rPr>
              <w:t>驗收完畢後15日內</w:t>
            </w:r>
            <w:r w:rsidRPr="00A75666">
              <w:rPr>
                <w:rFonts w:ascii="標楷體" w:eastAsia="標楷體" w:hAnsi="標楷體" w:hint="eastAsia"/>
                <w:sz w:val="28"/>
                <w:szCs w:val="28"/>
              </w:rPr>
              <w:t>製作結算驗收證明書</w:t>
            </w:r>
            <w:r w:rsidR="00037900" w:rsidRPr="00A75666">
              <w:rPr>
                <w:rFonts w:ascii="標楷體" w:eastAsia="標楷體" w:hAnsi="標楷體" w:hint="eastAsia"/>
                <w:sz w:val="28"/>
                <w:szCs w:val="28"/>
              </w:rPr>
              <w:t>或未填妥</w:t>
            </w:r>
            <w:r w:rsidRPr="00A75666">
              <w:rPr>
                <w:rFonts w:ascii="標楷體" w:eastAsia="標楷體" w:hAnsi="標楷體" w:hint="eastAsia"/>
                <w:sz w:val="28"/>
                <w:szCs w:val="28"/>
              </w:rPr>
              <w:t>，核與「政府採購法施行細則」第101條第2項規定不符。</w:t>
            </w:r>
          </w:p>
        </w:tc>
        <w:tc>
          <w:tcPr>
            <w:tcW w:w="3260" w:type="dxa"/>
            <w:tcBorders>
              <w:top w:val="single" w:sz="4" w:space="0" w:color="auto"/>
            </w:tcBorders>
          </w:tcPr>
          <w:p w:rsidR="00831325" w:rsidRPr="00A75666" w:rsidRDefault="00831325" w:rsidP="00831325">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政府採購法施行細則第101條第2項</w:t>
            </w:r>
          </w:p>
          <w:p w:rsidR="0016340A" w:rsidRPr="00A75666" w:rsidRDefault="0016340A" w:rsidP="00831325">
            <w:pPr>
              <w:snapToGrid w:val="0"/>
              <w:spacing w:line="320" w:lineRule="exact"/>
              <w:jc w:val="both"/>
              <w:rPr>
                <w:rFonts w:ascii="標楷體" w:eastAsia="標楷體" w:hAnsi="標楷體"/>
                <w:sz w:val="28"/>
                <w:szCs w:val="28"/>
              </w:rPr>
            </w:pPr>
          </w:p>
        </w:tc>
      </w:tr>
      <w:tr w:rsidR="00A75666" w:rsidRPr="00A75666" w:rsidTr="007D1F1D">
        <w:trPr>
          <w:jc w:val="center"/>
        </w:trPr>
        <w:tc>
          <w:tcPr>
            <w:tcW w:w="9791" w:type="dxa"/>
            <w:gridSpan w:val="4"/>
            <w:tcBorders>
              <w:top w:val="single" w:sz="4" w:space="0" w:color="auto"/>
              <w:bottom w:val="single" w:sz="4" w:space="0" w:color="auto"/>
            </w:tcBorders>
          </w:tcPr>
          <w:p w:rsidR="0016340A" w:rsidRPr="00A75666" w:rsidRDefault="0016340A" w:rsidP="009E3641">
            <w:pPr>
              <w:pStyle w:val="Default"/>
              <w:jc w:val="both"/>
              <w:rPr>
                <w:rFonts w:ascii="標楷體" w:eastAsia="標楷體" w:hAnsi="標楷體"/>
                <w:color w:val="auto"/>
                <w:sz w:val="28"/>
                <w:szCs w:val="28"/>
              </w:rPr>
            </w:pPr>
            <w:r w:rsidRPr="00A75666">
              <w:rPr>
                <w:rFonts w:ascii="標楷體" w:eastAsia="標楷體" w:hAnsi="標楷體" w:hint="eastAsia"/>
                <w:color w:val="auto"/>
                <w:sz w:val="28"/>
                <w:szCs w:val="28"/>
              </w:rPr>
              <w:t>五、其他</w:t>
            </w:r>
          </w:p>
        </w:tc>
      </w:tr>
      <w:tr w:rsidR="00A75666" w:rsidRPr="00A75666" w:rsidTr="007D1F1D">
        <w:trPr>
          <w:gridAfter w:val="1"/>
          <w:wAfter w:w="15" w:type="dxa"/>
          <w:jc w:val="center"/>
        </w:trPr>
        <w:tc>
          <w:tcPr>
            <w:tcW w:w="497" w:type="dxa"/>
            <w:tcBorders>
              <w:top w:val="single" w:sz="4" w:space="0" w:color="auto"/>
              <w:bottom w:val="single" w:sz="4" w:space="0" w:color="auto"/>
            </w:tcBorders>
          </w:tcPr>
          <w:p w:rsidR="0016340A" w:rsidRPr="00A75666" w:rsidRDefault="00A658E7"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1</w:t>
            </w:r>
          </w:p>
        </w:tc>
        <w:tc>
          <w:tcPr>
            <w:tcW w:w="6019" w:type="dxa"/>
            <w:tcBorders>
              <w:top w:val="single" w:sz="4" w:space="0" w:color="auto"/>
              <w:bottom w:val="single" w:sz="4" w:space="0" w:color="auto"/>
            </w:tcBorders>
          </w:tcPr>
          <w:p w:rsidR="0016340A" w:rsidRPr="00A75666" w:rsidRDefault="00A658E7" w:rsidP="00D22C89">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機關聘兼採購評選委員會之委員，未取得聘兼委員之委員同意書資料，核與「採購評選委員會</w:t>
            </w:r>
            <w:r w:rsidR="00D22C89" w:rsidRPr="00A75666">
              <w:rPr>
                <w:rFonts w:ascii="標楷體" w:eastAsia="標楷體" w:hAnsi="標楷體" w:hint="eastAsia"/>
                <w:sz w:val="28"/>
                <w:szCs w:val="28"/>
              </w:rPr>
              <w:t>組織準則</w:t>
            </w:r>
            <w:r w:rsidRPr="00A75666">
              <w:rPr>
                <w:rFonts w:ascii="標楷體" w:eastAsia="標楷體" w:hAnsi="標楷體" w:hint="eastAsia"/>
                <w:sz w:val="28"/>
                <w:szCs w:val="28"/>
              </w:rPr>
              <w:t>」</w:t>
            </w:r>
            <w:r w:rsidR="00D22C89" w:rsidRPr="00A75666">
              <w:rPr>
                <w:rFonts w:ascii="標楷體" w:eastAsia="標楷體" w:hAnsi="標楷體" w:hint="eastAsia"/>
                <w:sz w:val="28"/>
                <w:szCs w:val="28"/>
              </w:rPr>
              <w:t>第4條未符。</w:t>
            </w:r>
          </w:p>
        </w:tc>
        <w:tc>
          <w:tcPr>
            <w:tcW w:w="3260" w:type="dxa"/>
            <w:tcBorders>
              <w:top w:val="single" w:sz="4" w:space="0" w:color="auto"/>
              <w:bottom w:val="single" w:sz="4" w:space="0" w:color="auto"/>
            </w:tcBorders>
          </w:tcPr>
          <w:p w:rsidR="0016340A" w:rsidRPr="00A75666" w:rsidRDefault="00D22C89" w:rsidP="00DD0DDA">
            <w:pPr>
              <w:spacing w:line="320" w:lineRule="exact"/>
              <w:ind w:right="57"/>
              <w:jc w:val="both"/>
              <w:rPr>
                <w:rFonts w:ascii="標楷體" w:eastAsia="標楷體" w:hAnsi="標楷體" w:cs="Times New Roman"/>
                <w:sz w:val="28"/>
                <w:szCs w:val="28"/>
              </w:rPr>
            </w:pPr>
            <w:r w:rsidRPr="00A75666">
              <w:rPr>
                <w:rFonts w:ascii="標楷體" w:eastAsia="標楷體" w:hAnsi="標楷體" w:hint="eastAsia"/>
                <w:sz w:val="28"/>
                <w:szCs w:val="28"/>
              </w:rPr>
              <w:t>採購評選委員會組織準則第4條</w:t>
            </w:r>
          </w:p>
        </w:tc>
      </w:tr>
      <w:tr w:rsidR="00A75666" w:rsidRPr="00A75666" w:rsidTr="007D1F1D">
        <w:trPr>
          <w:gridAfter w:val="1"/>
          <w:wAfter w:w="15" w:type="dxa"/>
          <w:jc w:val="center"/>
        </w:trPr>
        <w:tc>
          <w:tcPr>
            <w:tcW w:w="497" w:type="dxa"/>
            <w:tcBorders>
              <w:top w:val="single" w:sz="4" w:space="0" w:color="auto"/>
              <w:bottom w:val="single" w:sz="4" w:space="0" w:color="auto"/>
            </w:tcBorders>
          </w:tcPr>
          <w:p w:rsidR="0016340A" w:rsidRPr="00A75666" w:rsidRDefault="00D22C89"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2</w:t>
            </w:r>
          </w:p>
        </w:tc>
        <w:tc>
          <w:tcPr>
            <w:tcW w:w="6019" w:type="dxa"/>
            <w:tcBorders>
              <w:top w:val="single" w:sz="4" w:space="0" w:color="auto"/>
              <w:bottom w:val="single" w:sz="4" w:space="0" w:color="auto"/>
            </w:tcBorders>
          </w:tcPr>
          <w:p w:rsidR="0016340A" w:rsidRPr="00A75666" w:rsidRDefault="00D22C89" w:rsidP="004B7B63">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採購評選委員會組織準則第4條規定，委員區分為「專家、學者委員」及</w:t>
            </w:r>
            <w:r w:rsidR="007402F1" w:rsidRPr="00A75666">
              <w:rPr>
                <w:rFonts w:ascii="標楷體" w:eastAsia="標楷體" w:hAnsi="標楷體" w:hint="eastAsia"/>
                <w:sz w:val="28"/>
                <w:szCs w:val="28"/>
              </w:rPr>
              <w:t>「</w:t>
            </w:r>
            <w:r w:rsidRPr="00A75666">
              <w:rPr>
                <w:rFonts w:ascii="標楷體" w:eastAsia="標楷體" w:hAnsi="標楷體" w:hint="eastAsia"/>
                <w:sz w:val="28"/>
                <w:szCs w:val="28"/>
              </w:rPr>
              <w:t>專家</w:t>
            </w:r>
            <w:r w:rsidR="007402F1" w:rsidRPr="00A75666">
              <w:rPr>
                <w:rFonts w:ascii="標楷體" w:eastAsia="標楷體" w:hAnsi="標楷體" w:hint="eastAsia"/>
                <w:sz w:val="28"/>
                <w:szCs w:val="28"/>
              </w:rPr>
              <w:t>、</w:t>
            </w:r>
            <w:r w:rsidRPr="00A75666">
              <w:rPr>
                <w:rFonts w:ascii="標楷體" w:eastAsia="標楷體" w:hAnsi="標楷體" w:hint="eastAsia"/>
                <w:sz w:val="28"/>
                <w:szCs w:val="28"/>
              </w:rPr>
              <w:t>學者以外之委員</w:t>
            </w:r>
            <w:r w:rsidR="007402F1" w:rsidRPr="00A75666">
              <w:rPr>
                <w:rFonts w:ascii="標楷體" w:eastAsia="標楷體" w:hAnsi="標楷體" w:hint="eastAsia"/>
                <w:sz w:val="28"/>
                <w:szCs w:val="28"/>
              </w:rPr>
              <w:t>」，惟</w:t>
            </w:r>
            <w:r w:rsidRPr="00A75666">
              <w:rPr>
                <w:rFonts w:ascii="標楷體" w:eastAsia="標楷體" w:hAnsi="標楷體" w:hint="eastAsia"/>
                <w:sz w:val="28"/>
                <w:szCs w:val="28"/>
              </w:rPr>
              <w:t>機關簽案仍引用外聘</w:t>
            </w:r>
            <w:r w:rsidR="00D61FA6" w:rsidRPr="00A75666">
              <w:rPr>
                <w:rFonts w:ascii="標楷體" w:eastAsia="標楷體" w:hAnsi="標楷體" w:hint="eastAsia"/>
                <w:sz w:val="28"/>
                <w:szCs w:val="28"/>
              </w:rPr>
              <w:t>、</w:t>
            </w:r>
            <w:r w:rsidRPr="00A75666">
              <w:rPr>
                <w:rFonts w:ascii="標楷體" w:eastAsia="標楷體" w:hAnsi="標楷體" w:hint="eastAsia"/>
                <w:sz w:val="28"/>
                <w:szCs w:val="28"/>
              </w:rPr>
              <w:t>內聘用語</w:t>
            </w:r>
            <w:r w:rsidR="00341466" w:rsidRPr="00A75666">
              <w:rPr>
                <w:rFonts w:ascii="標楷體" w:eastAsia="標楷體" w:hAnsi="標楷體" w:hint="eastAsia"/>
                <w:sz w:val="28"/>
                <w:szCs w:val="28"/>
              </w:rPr>
              <w:t>。</w:t>
            </w:r>
          </w:p>
        </w:tc>
        <w:tc>
          <w:tcPr>
            <w:tcW w:w="3260" w:type="dxa"/>
            <w:tcBorders>
              <w:top w:val="single" w:sz="4" w:space="0" w:color="auto"/>
              <w:bottom w:val="single" w:sz="4" w:space="0" w:color="auto"/>
            </w:tcBorders>
          </w:tcPr>
          <w:p w:rsidR="0016340A" w:rsidRPr="00A75666" w:rsidRDefault="007402F1" w:rsidP="004B61B1">
            <w:pPr>
              <w:pStyle w:val="Default"/>
              <w:spacing w:line="320" w:lineRule="exact"/>
              <w:jc w:val="both"/>
              <w:rPr>
                <w:rFonts w:ascii="標楷體" w:eastAsia="標楷體" w:hAnsi="標楷體"/>
                <w:color w:val="auto"/>
                <w:sz w:val="28"/>
                <w:szCs w:val="28"/>
              </w:rPr>
            </w:pPr>
            <w:r w:rsidRPr="00A75666">
              <w:rPr>
                <w:rFonts w:ascii="標楷體" w:eastAsia="標楷體" w:hAnsi="標楷體" w:hint="eastAsia"/>
                <w:color w:val="auto"/>
                <w:sz w:val="28"/>
                <w:szCs w:val="28"/>
              </w:rPr>
              <w:t>採購評選委員會組織準則第4條</w:t>
            </w:r>
          </w:p>
        </w:tc>
      </w:tr>
      <w:tr w:rsidR="00A75666" w:rsidRPr="00A75666" w:rsidTr="007D1F1D">
        <w:trPr>
          <w:gridAfter w:val="1"/>
          <w:wAfter w:w="15" w:type="dxa"/>
          <w:trHeight w:val="827"/>
          <w:jc w:val="center"/>
        </w:trPr>
        <w:tc>
          <w:tcPr>
            <w:tcW w:w="497" w:type="dxa"/>
            <w:tcBorders>
              <w:top w:val="single" w:sz="4" w:space="0" w:color="auto"/>
              <w:bottom w:val="single" w:sz="4" w:space="0" w:color="auto"/>
            </w:tcBorders>
          </w:tcPr>
          <w:p w:rsidR="0016340A" w:rsidRPr="00A75666" w:rsidRDefault="007402F1"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3</w:t>
            </w:r>
          </w:p>
        </w:tc>
        <w:tc>
          <w:tcPr>
            <w:tcW w:w="6019" w:type="dxa"/>
            <w:tcBorders>
              <w:top w:val="single" w:sz="4" w:space="0" w:color="auto"/>
              <w:bottom w:val="single" w:sz="4" w:space="0" w:color="auto"/>
            </w:tcBorders>
          </w:tcPr>
          <w:p w:rsidR="0016340A" w:rsidRPr="00A75666" w:rsidRDefault="00D716BC" w:rsidP="004B7B63">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機關於</w:t>
            </w:r>
            <w:r w:rsidR="00341466" w:rsidRPr="00A75666">
              <w:rPr>
                <w:rFonts w:ascii="標楷體" w:eastAsia="標楷體" w:hAnsi="標楷體" w:hint="eastAsia"/>
                <w:sz w:val="28"/>
                <w:szCs w:val="28"/>
              </w:rPr>
              <w:t>採購評選委員會</w:t>
            </w:r>
            <w:r w:rsidRPr="00A75666">
              <w:rPr>
                <w:rFonts w:ascii="標楷體" w:eastAsia="標楷體" w:hAnsi="標楷體" w:hint="eastAsia"/>
                <w:sz w:val="28"/>
                <w:szCs w:val="28"/>
              </w:rPr>
              <w:t>成立後，未公開於主管機關指定之資訊網站，亦</w:t>
            </w:r>
            <w:r w:rsidR="007402F1" w:rsidRPr="00A75666">
              <w:rPr>
                <w:rFonts w:ascii="標楷體" w:eastAsia="標楷體" w:hAnsi="標楷體" w:hint="eastAsia"/>
                <w:sz w:val="28"/>
                <w:szCs w:val="28"/>
              </w:rPr>
              <w:t>未</w:t>
            </w:r>
            <w:r w:rsidR="003A1E81" w:rsidRPr="00A75666">
              <w:rPr>
                <w:rFonts w:ascii="標楷體" w:eastAsia="標楷體" w:hAnsi="標楷體" w:hint="eastAsia"/>
                <w:sz w:val="28"/>
                <w:szCs w:val="28"/>
              </w:rPr>
              <w:t>見</w:t>
            </w:r>
            <w:r w:rsidRPr="00A75666">
              <w:rPr>
                <w:rFonts w:ascii="標楷體" w:eastAsia="標楷體" w:hAnsi="標楷體" w:hint="eastAsia"/>
                <w:sz w:val="28"/>
                <w:szCs w:val="28"/>
              </w:rPr>
              <w:t>機關衡酌個案特性及不予公開之必要性，</w:t>
            </w:r>
            <w:r w:rsidR="007402F1" w:rsidRPr="00A75666">
              <w:rPr>
                <w:rFonts w:ascii="標楷體" w:eastAsia="標楷體" w:hAnsi="標楷體" w:hint="eastAsia"/>
                <w:sz w:val="28"/>
                <w:szCs w:val="28"/>
              </w:rPr>
              <w:t>核與「採購評選委員會組織準則」第6條不符。</w:t>
            </w:r>
          </w:p>
        </w:tc>
        <w:tc>
          <w:tcPr>
            <w:tcW w:w="3260" w:type="dxa"/>
            <w:tcBorders>
              <w:top w:val="single" w:sz="4" w:space="0" w:color="auto"/>
              <w:bottom w:val="single" w:sz="4" w:space="0" w:color="auto"/>
            </w:tcBorders>
          </w:tcPr>
          <w:p w:rsidR="0016340A" w:rsidRPr="00A75666" w:rsidRDefault="007402F1" w:rsidP="004B61B1">
            <w:pPr>
              <w:pStyle w:val="Default"/>
              <w:spacing w:line="320" w:lineRule="exact"/>
              <w:jc w:val="both"/>
              <w:rPr>
                <w:rFonts w:ascii="標楷體" w:eastAsia="標楷體" w:hAnsi="標楷體" w:cs="新細明體"/>
                <w:color w:val="auto"/>
                <w:sz w:val="28"/>
                <w:szCs w:val="28"/>
              </w:rPr>
            </w:pPr>
            <w:r w:rsidRPr="00A75666">
              <w:rPr>
                <w:rFonts w:ascii="標楷體" w:eastAsia="標楷體" w:hAnsi="標楷體" w:hint="eastAsia"/>
                <w:color w:val="auto"/>
                <w:sz w:val="28"/>
                <w:szCs w:val="28"/>
              </w:rPr>
              <w:t>採購評選委員會組織準則第6條</w:t>
            </w:r>
          </w:p>
        </w:tc>
      </w:tr>
      <w:tr w:rsidR="00A75666" w:rsidRPr="00A75666" w:rsidTr="007D1F1D">
        <w:trPr>
          <w:gridAfter w:val="1"/>
          <w:wAfter w:w="15" w:type="dxa"/>
          <w:trHeight w:val="827"/>
          <w:jc w:val="center"/>
        </w:trPr>
        <w:tc>
          <w:tcPr>
            <w:tcW w:w="497" w:type="dxa"/>
            <w:tcBorders>
              <w:top w:val="single" w:sz="4" w:space="0" w:color="auto"/>
              <w:bottom w:val="single" w:sz="4" w:space="0" w:color="auto"/>
            </w:tcBorders>
          </w:tcPr>
          <w:p w:rsidR="00D61FA6" w:rsidRPr="00A75666" w:rsidRDefault="00D61FA6"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4</w:t>
            </w:r>
          </w:p>
        </w:tc>
        <w:tc>
          <w:tcPr>
            <w:tcW w:w="6019" w:type="dxa"/>
            <w:tcBorders>
              <w:top w:val="single" w:sz="4" w:space="0" w:color="auto"/>
              <w:bottom w:val="single" w:sz="4" w:space="0" w:color="auto"/>
            </w:tcBorders>
          </w:tcPr>
          <w:p w:rsidR="00D61FA6" w:rsidRPr="00A75666" w:rsidRDefault="00D61FA6" w:rsidP="004B7B63">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評選會議開會通知單未一併檢附「採購評選委員會委員須知」，核與採購評選委員會委員須知第1</w:t>
            </w:r>
            <w:r w:rsidRPr="00A75666">
              <w:rPr>
                <w:rFonts w:ascii="標楷體" w:eastAsia="標楷體" w:hAnsi="標楷體"/>
                <w:sz w:val="28"/>
                <w:szCs w:val="28"/>
              </w:rPr>
              <w:t>3</w:t>
            </w:r>
            <w:r w:rsidRPr="00A75666">
              <w:rPr>
                <w:rFonts w:ascii="標楷體" w:eastAsia="標楷體" w:hAnsi="標楷體" w:hint="eastAsia"/>
                <w:sz w:val="28"/>
                <w:szCs w:val="28"/>
              </w:rPr>
              <w:t>點規定不符。</w:t>
            </w:r>
          </w:p>
        </w:tc>
        <w:tc>
          <w:tcPr>
            <w:tcW w:w="3260" w:type="dxa"/>
            <w:tcBorders>
              <w:top w:val="single" w:sz="4" w:space="0" w:color="auto"/>
              <w:bottom w:val="single" w:sz="4" w:space="0" w:color="auto"/>
            </w:tcBorders>
          </w:tcPr>
          <w:p w:rsidR="00D61FA6" w:rsidRPr="00A75666" w:rsidRDefault="00D61FA6" w:rsidP="004B61B1">
            <w:pPr>
              <w:pStyle w:val="Default"/>
              <w:spacing w:line="320" w:lineRule="exact"/>
              <w:jc w:val="both"/>
              <w:rPr>
                <w:rFonts w:ascii="標楷體" w:eastAsia="標楷體" w:hAnsi="標楷體"/>
                <w:color w:val="auto"/>
                <w:sz w:val="28"/>
                <w:szCs w:val="28"/>
              </w:rPr>
            </w:pPr>
            <w:r w:rsidRPr="00A75666">
              <w:rPr>
                <w:rFonts w:ascii="標楷體" w:eastAsia="標楷體" w:hAnsi="標楷體" w:hint="eastAsia"/>
                <w:color w:val="auto"/>
                <w:sz w:val="28"/>
                <w:szCs w:val="28"/>
              </w:rPr>
              <w:t>採購評選委員會委員須知第1</w:t>
            </w:r>
            <w:r w:rsidRPr="00A75666">
              <w:rPr>
                <w:rFonts w:ascii="標楷體" w:eastAsia="標楷體" w:hAnsi="標楷體"/>
                <w:color w:val="auto"/>
                <w:sz w:val="28"/>
                <w:szCs w:val="28"/>
              </w:rPr>
              <w:t>3</w:t>
            </w:r>
            <w:r w:rsidRPr="00A75666">
              <w:rPr>
                <w:rFonts w:ascii="標楷體" w:eastAsia="標楷體" w:hAnsi="標楷體" w:hint="eastAsia"/>
                <w:color w:val="auto"/>
                <w:sz w:val="28"/>
                <w:szCs w:val="28"/>
              </w:rPr>
              <w:t>點</w:t>
            </w:r>
          </w:p>
        </w:tc>
      </w:tr>
      <w:tr w:rsidR="00F43A63" w:rsidRPr="00A75666" w:rsidTr="007D1F1D">
        <w:trPr>
          <w:gridAfter w:val="1"/>
          <w:wAfter w:w="15" w:type="dxa"/>
          <w:trHeight w:val="827"/>
          <w:jc w:val="center"/>
        </w:trPr>
        <w:tc>
          <w:tcPr>
            <w:tcW w:w="497" w:type="dxa"/>
            <w:tcBorders>
              <w:top w:val="single" w:sz="4" w:space="0" w:color="auto"/>
              <w:bottom w:val="single" w:sz="4" w:space="0" w:color="auto"/>
            </w:tcBorders>
          </w:tcPr>
          <w:p w:rsidR="0016340A" w:rsidRPr="00A75666" w:rsidRDefault="00D61FA6" w:rsidP="009E3641">
            <w:pPr>
              <w:spacing w:line="400" w:lineRule="exact"/>
              <w:jc w:val="both"/>
              <w:rPr>
                <w:rFonts w:ascii="標楷體" w:eastAsia="標楷體" w:hAnsi="標楷體"/>
                <w:sz w:val="28"/>
                <w:szCs w:val="28"/>
              </w:rPr>
            </w:pPr>
            <w:r w:rsidRPr="00A75666">
              <w:rPr>
                <w:rFonts w:ascii="標楷體" w:eastAsia="標楷體" w:hAnsi="標楷體" w:hint="eastAsia"/>
                <w:sz w:val="28"/>
                <w:szCs w:val="28"/>
              </w:rPr>
              <w:t>5</w:t>
            </w:r>
          </w:p>
        </w:tc>
        <w:tc>
          <w:tcPr>
            <w:tcW w:w="6019" w:type="dxa"/>
            <w:tcBorders>
              <w:top w:val="single" w:sz="4" w:space="0" w:color="auto"/>
              <w:bottom w:val="single" w:sz="4" w:space="0" w:color="auto"/>
            </w:tcBorders>
          </w:tcPr>
          <w:p w:rsidR="0016340A" w:rsidRPr="00A75666" w:rsidRDefault="00E568BA" w:rsidP="007402F1">
            <w:pPr>
              <w:widowControl/>
              <w:spacing w:line="320" w:lineRule="exact"/>
              <w:jc w:val="both"/>
              <w:rPr>
                <w:rFonts w:ascii="標楷體" w:eastAsia="標楷體" w:hAnsi="標楷體"/>
                <w:sz w:val="28"/>
                <w:szCs w:val="28"/>
              </w:rPr>
            </w:pPr>
            <w:r w:rsidRPr="00A75666">
              <w:rPr>
                <w:rFonts w:ascii="標楷體" w:eastAsia="標楷體" w:hAnsi="標楷體" w:hint="eastAsia"/>
                <w:sz w:val="28"/>
                <w:szCs w:val="28"/>
              </w:rPr>
              <w:t>採購評選</w:t>
            </w:r>
            <w:r w:rsidR="007402F1" w:rsidRPr="00A75666">
              <w:rPr>
                <w:rFonts w:ascii="標楷體" w:eastAsia="標楷體" w:hAnsi="標楷體" w:hint="eastAsia"/>
                <w:sz w:val="28"/>
                <w:szCs w:val="28"/>
              </w:rPr>
              <w:t>工作小組於評選當日提供初</w:t>
            </w:r>
            <w:r w:rsidRPr="00A75666">
              <w:rPr>
                <w:rFonts w:ascii="標楷體" w:eastAsia="標楷體" w:hAnsi="標楷體" w:hint="eastAsia"/>
                <w:sz w:val="28"/>
                <w:szCs w:val="28"/>
              </w:rPr>
              <w:t>審意</w:t>
            </w:r>
            <w:r w:rsidR="007402F1" w:rsidRPr="00A75666">
              <w:rPr>
                <w:rFonts w:ascii="標楷體" w:eastAsia="標楷體" w:hAnsi="標楷體" w:hint="eastAsia"/>
                <w:sz w:val="28"/>
                <w:szCs w:val="28"/>
              </w:rPr>
              <w:t>見</w:t>
            </w:r>
            <w:r w:rsidRPr="00A75666">
              <w:rPr>
                <w:rFonts w:ascii="標楷體" w:eastAsia="標楷體" w:hAnsi="標楷體" w:hint="eastAsia"/>
                <w:sz w:val="28"/>
                <w:szCs w:val="28"/>
              </w:rPr>
              <w:t>，</w:t>
            </w:r>
            <w:r w:rsidR="008725B3" w:rsidRPr="00A75666">
              <w:rPr>
                <w:rFonts w:ascii="標楷體" w:eastAsia="標楷體" w:hAnsi="標楷體" w:hint="eastAsia"/>
                <w:sz w:val="28"/>
                <w:szCs w:val="28"/>
              </w:rPr>
              <w:t>僅列出內容對應項目或頁碼及符合招標文件規定</w:t>
            </w:r>
            <w:r w:rsidRPr="00A75666">
              <w:rPr>
                <w:rFonts w:ascii="標楷體" w:eastAsia="標楷體" w:hAnsi="標楷體" w:hint="eastAsia"/>
                <w:sz w:val="28"/>
                <w:szCs w:val="28"/>
              </w:rPr>
              <w:t>，</w:t>
            </w:r>
            <w:r w:rsidR="00E97ABB" w:rsidRPr="00A75666">
              <w:rPr>
                <w:rFonts w:ascii="標楷體" w:eastAsia="標楷體" w:hAnsi="標楷體" w:hint="eastAsia"/>
                <w:sz w:val="28"/>
                <w:szCs w:val="28"/>
              </w:rPr>
              <w:t>初審意見內容過簡。</w:t>
            </w:r>
            <w:r w:rsidR="008725B3" w:rsidRPr="00A75666">
              <w:rPr>
                <w:rFonts w:ascii="標楷體" w:eastAsia="標楷體" w:hAnsi="標楷體" w:hint="eastAsia"/>
                <w:sz w:val="28"/>
                <w:szCs w:val="28"/>
              </w:rPr>
              <w:t>為符合</w:t>
            </w:r>
            <w:r w:rsidRPr="00A75666">
              <w:rPr>
                <w:rFonts w:ascii="標楷體" w:eastAsia="標楷體" w:hAnsi="標楷體" w:hint="eastAsia"/>
                <w:sz w:val="28"/>
                <w:szCs w:val="28"/>
              </w:rPr>
              <w:t>「採購評選委員會審議</w:t>
            </w:r>
            <w:r w:rsidR="00E97ABB" w:rsidRPr="00A75666">
              <w:rPr>
                <w:rFonts w:ascii="標楷體" w:eastAsia="標楷體" w:hAnsi="標楷體" w:hint="eastAsia"/>
                <w:sz w:val="28"/>
                <w:szCs w:val="28"/>
              </w:rPr>
              <w:t>規</w:t>
            </w:r>
            <w:r w:rsidRPr="00A75666">
              <w:rPr>
                <w:rFonts w:ascii="標楷體" w:eastAsia="標楷體" w:hAnsi="標楷體" w:hint="eastAsia"/>
                <w:sz w:val="28"/>
                <w:szCs w:val="28"/>
              </w:rPr>
              <w:t>則」第3條第1項第3款規定，建議應依服務建議書內容審查，詳列各廠商之差異內容，提供委員參考，不宜以簡易描述方式為之。</w:t>
            </w:r>
          </w:p>
        </w:tc>
        <w:tc>
          <w:tcPr>
            <w:tcW w:w="3260" w:type="dxa"/>
            <w:tcBorders>
              <w:top w:val="single" w:sz="4" w:space="0" w:color="auto"/>
              <w:bottom w:val="single" w:sz="4" w:space="0" w:color="auto"/>
            </w:tcBorders>
          </w:tcPr>
          <w:p w:rsidR="0016340A" w:rsidRPr="00A75666" w:rsidRDefault="00E568BA" w:rsidP="004B61B1">
            <w:pPr>
              <w:pStyle w:val="Default"/>
              <w:spacing w:line="320" w:lineRule="exact"/>
              <w:jc w:val="both"/>
              <w:rPr>
                <w:rFonts w:ascii="標楷體" w:eastAsia="標楷體" w:hAnsi="標楷體" w:cs="新細明體"/>
                <w:color w:val="auto"/>
                <w:sz w:val="28"/>
                <w:szCs w:val="28"/>
              </w:rPr>
            </w:pPr>
            <w:r w:rsidRPr="00A75666">
              <w:rPr>
                <w:rFonts w:ascii="標楷體" w:eastAsia="標楷體" w:hAnsi="標楷體" w:hint="eastAsia"/>
                <w:color w:val="auto"/>
                <w:sz w:val="28"/>
                <w:szCs w:val="28"/>
              </w:rPr>
              <w:t>採購評選委員會審議</w:t>
            </w:r>
            <w:r w:rsidR="00D61FA6" w:rsidRPr="00A75666">
              <w:rPr>
                <w:rFonts w:ascii="標楷體" w:eastAsia="標楷體" w:hAnsi="標楷體" w:hint="eastAsia"/>
                <w:color w:val="auto"/>
                <w:sz w:val="28"/>
                <w:szCs w:val="28"/>
              </w:rPr>
              <w:t>規</w:t>
            </w:r>
            <w:r w:rsidRPr="00A75666">
              <w:rPr>
                <w:rFonts w:ascii="標楷體" w:eastAsia="標楷體" w:hAnsi="標楷體" w:hint="eastAsia"/>
                <w:color w:val="auto"/>
                <w:sz w:val="28"/>
                <w:szCs w:val="28"/>
              </w:rPr>
              <w:t>則第3條第1項第3款</w:t>
            </w:r>
          </w:p>
        </w:tc>
      </w:tr>
    </w:tbl>
    <w:p w:rsidR="00923E7A" w:rsidRPr="00A75666" w:rsidRDefault="00923E7A" w:rsidP="0058597B">
      <w:pPr>
        <w:spacing w:line="400" w:lineRule="exact"/>
        <w:rPr>
          <w:rFonts w:ascii="標楷體" w:eastAsia="標楷體" w:hAnsi="標楷體"/>
          <w:sz w:val="28"/>
          <w:szCs w:val="28"/>
        </w:rPr>
      </w:pPr>
    </w:p>
    <w:sectPr w:rsidR="00923E7A" w:rsidRPr="00A75666" w:rsidSect="00086896">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470" w:rsidRDefault="001B1470" w:rsidP="00C859BD">
      <w:r>
        <w:separator/>
      </w:r>
    </w:p>
  </w:endnote>
  <w:endnote w:type="continuationSeparator" w:id="0">
    <w:p w:rsidR="001B1470" w:rsidRDefault="001B1470" w:rsidP="00C8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305094"/>
      <w:docPartObj>
        <w:docPartGallery w:val="Page Numbers (Bottom of Page)"/>
        <w:docPartUnique/>
      </w:docPartObj>
    </w:sdtPr>
    <w:sdtEndPr/>
    <w:sdtContent>
      <w:p w:rsidR="000D46FD" w:rsidRDefault="00DF2464">
        <w:pPr>
          <w:pStyle w:val="a6"/>
          <w:jc w:val="center"/>
        </w:pPr>
        <w:r>
          <w:fldChar w:fldCharType="begin"/>
        </w:r>
        <w:r w:rsidR="000D46FD">
          <w:instrText>PAGE   \* MERGEFORMAT</w:instrText>
        </w:r>
        <w:r>
          <w:fldChar w:fldCharType="separate"/>
        </w:r>
        <w:r w:rsidR="001B1470" w:rsidRPr="001B1470">
          <w:rPr>
            <w:noProof/>
            <w:lang w:val="zh-TW"/>
          </w:rPr>
          <w:t>1</w:t>
        </w:r>
        <w:r>
          <w:fldChar w:fldCharType="end"/>
        </w:r>
      </w:p>
    </w:sdtContent>
  </w:sdt>
  <w:p w:rsidR="000D46FD" w:rsidRDefault="000D46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470" w:rsidRDefault="001B1470" w:rsidP="00C859BD">
      <w:r>
        <w:separator/>
      </w:r>
    </w:p>
  </w:footnote>
  <w:footnote w:type="continuationSeparator" w:id="0">
    <w:p w:rsidR="001B1470" w:rsidRDefault="001B1470" w:rsidP="00C85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544AD"/>
    <w:multiLevelType w:val="hybridMultilevel"/>
    <w:tmpl w:val="FC38786E"/>
    <w:lvl w:ilvl="0" w:tplc="653410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C428E3"/>
    <w:multiLevelType w:val="hybridMultilevel"/>
    <w:tmpl w:val="864EEE04"/>
    <w:lvl w:ilvl="0" w:tplc="6EDEC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2926610"/>
    <w:multiLevelType w:val="hybridMultilevel"/>
    <w:tmpl w:val="F174B2DC"/>
    <w:lvl w:ilvl="0" w:tplc="30546338">
      <w:start w:val="1"/>
      <w:numFmt w:val="taiwaneseCountingThousand"/>
      <w:lvlText w:val="%1、"/>
      <w:lvlJc w:val="left"/>
      <w:pPr>
        <w:tabs>
          <w:tab w:val="num" w:pos="537"/>
        </w:tabs>
        <w:ind w:left="537" w:hanging="48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3" w15:restartNumberingAfterBreak="0">
    <w:nsid w:val="61FF3412"/>
    <w:multiLevelType w:val="hybridMultilevel"/>
    <w:tmpl w:val="D13EC4C4"/>
    <w:lvl w:ilvl="0" w:tplc="4B7C6204">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 w15:restartNumberingAfterBreak="0">
    <w:nsid w:val="64420CD1"/>
    <w:multiLevelType w:val="hybridMultilevel"/>
    <w:tmpl w:val="D26C334E"/>
    <w:lvl w:ilvl="0" w:tplc="094016E0">
      <w:start w:val="1"/>
      <w:numFmt w:val="decimal"/>
      <w:lvlText w:val="%1."/>
      <w:lvlJc w:val="left"/>
      <w:pPr>
        <w:tabs>
          <w:tab w:val="num" w:pos="417"/>
        </w:tabs>
        <w:ind w:left="417" w:hanging="36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D6"/>
    <w:rsid w:val="00002385"/>
    <w:rsid w:val="00003745"/>
    <w:rsid w:val="00020985"/>
    <w:rsid w:val="00022207"/>
    <w:rsid w:val="00023387"/>
    <w:rsid w:val="00023A81"/>
    <w:rsid w:val="00024B3A"/>
    <w:rsid w:val="00033CE3"/>
    <w:rsid w:val="000348B3"/>
    <w:rsid w:val="00037900"/>
    <w:rsid w:val="000441D3"/>
    <w:rsid w:val="00052FD7"/>
    <w:rsid w:val="00056732"/>
    <w:rsid w:val="00062D39"/>
    <w:rsid w:val="000740A7"/>
    <w:rsid w:val="000772A0"/>
    <w:rsid w:val="00086896"/>
    <w:rsid w:val="00091761"/>
    <w:rsid w:val="0009429D"/>
    <w:rsid w:val="000A20B3"/>
    <w:rsid w:val="000B7224"/>
    <w:rsid w:val="000C0BAA"/>
    <w:rsid w:val="000C1803"/>
    <w:rsid w:val="000D10F7"/>
    <w:rsid w:val="000D1C06"/>
    <w:rsid w:val="000D23A6"/>
    <w:rsid w:val="000D46FD"/>
    <w:rsid w:val="000D49A0"/>
    <w:rsid w:val="000D55EE"/>
    <w:rsid w:val="000E06B7"/>
    <w:rsid w:val="000E186F"/>
    <w:rsid w:val="000E2405"/>
    <w:rsid w:val="000E42BB"/>
    <w:rsid w:val="000E4A7D"/>
    <w:rsid w:val="000E522E"/>
    <w:rsid w:val="000F552F"/>
    <w:rsid w:val="000F62E0"/>
    <w:rsid w:val="000F6F4C"/>
    <w:rsid w:val="00100E3A"/>
    <w:rsid w:val="00105B1C"/>
    <w:rsid w:val="00106002"/>
    <w:rsid w:val="001069B3"/>
    <w:rsid w:val="00112459"/>
    <w:rsid w:val="00137CDF"/>
    <w:rsid w:val="0014067B"/>
    <w:rsid w:val="0014714C"/>
    <w:rsid w:val="0015220E"/>
    <w:rsid w:val="00155463"/>
    <w:rsid w:val="0015693A"/>
    <w:rsid w:val="00161EFF"/>
    <w:rsid w:val="0016340A"/>
    <w:rsid w:val="00170897"/>
    <w:rsid w:val="00174EED"/>
    <w:rsid w:val="00176746"/>
    <w:rsid w:val="001879DA"/>
    <w:rsid w:val="001A2082"/>
    <w:rsid w:val="001A67D7"/>
    <w:rsid w:val="001B1470"/>
    <w:rsid w:val="001B312D"/>
    <w:rsid w:val="001B61A4"/>
    <w:rsid w:val="001B6C7E"/>
    <w:rsid w:val="001C0DBD"/>
    <w:rsid w:val="001C0E3C"/>
    <w:rsid w:val="001C3A7A"/>
    <w:rsid w:val="001C65F1"/>
    <w:rsid w:val="001F1A12"/>
    <w:rsid w:val="001F2D33"/>
    <w:rsid w:val="001F2EDD"/>
    <w:rsid w:val="00200DEF"/>
    <w:rsid w:val="0020633E"/>
    <w:rsid w:val="00206E51"/>
    <w:rsid w:val="00210E84"/>
    <w:rsid w:val="00212B6B"/>
    <w:rsid w:val="00223855"/>
    <w:rsid w:val="0023048D"/>
    <w:rsid w:val="00232AC3"/>
    <w:rsid w:val="00235F9F"/>
    <w:rsid w:val="00241725"/>
    <w:rsid w:val="002449F3"/>
    <w:rsid w:val="002525E2"/>
    <w:rsid w:val="00255821"/>
    <w:rsid w:val="002572C3"/>
    <w:rsid w:val="00261FF5"/>
    <w:rsid w:val="00265D55"/>
    <w:rsid w:val="002672CC"/>
    <w:rsid w:val="002757AE"/>
    <w:rsid w:val="00276E1A"/>
    <w:rsid w:val="00284313"/>
    <w:rsid w:val="002A02B6"/>
    <w:rsid w:val="002A3631"/>
    <w:rsid w:val="002B2A0D"/>
    <w:rsid w:val="002B3E6B"/>
    <w:rsid w:val="002B510E"/>
    <w:rsid w:val="002B6D3D"/>
    <w:rsid w:val="002B721F"/>
    <w:rsid w:val="002C0B34"/>
    <w:rsid w:val="002C2AAF"/>
    <w:rsid w:val="002C58B6"/>
    <w:rsid w:val="002D497C"/>
    <w:rsid w:val="002D719B"/>
    <w:rsid w:val="002E3B7B"/>
    <w:rsid w:val="002F3C4E"/>
    <w:rsid w:val="002F63C6"/>
    <w:rsid w:val="003138E1"/>
    <w:rsid w:val="003226EB"/>
    <w:rsid w:val="00322D65"/>
    <w:rsid w:val="0033425B"/>
    <w:rsid w:val="00341466"/>
    <w:rsid w:val="00345C54"/>
    <w:rsid w:val="0035082A"/>
    <w:rsid w:val="00350BD3"/>
    <w:rsid w:val="0035191F"/>
    <w:rsid w:val="003525BF"/>
    <w:rsid w:val="00352A42"/>
    <w:rsid w:val="003556B4"/>
    <w:rsid w:val="003559EB"/>
    <w:rsid w:val="00380A05"/>
    <w:rsid w:val="00380A37"/>
    <w:rsid w:val="0038235C"/>
    <w:rsid w:val="003829CB"/>
    <w:rsid w:val="0039605C"/>
    <w:rsid w:val="00396215"/>
    <w:rsid w:val="003A1E81"/>
    <w:rsid w:val="003B4335"/>
    <w:rsid w:val="003B4A7F"/>
    <w:rsid w:val="003C04EC"/>
    <w:rsid w:val="003C69B4"/>
    <w:rsid w:val="003D3675"/>
    <w:rsid w:val="003D5DF3"/>
    <w:rsid w:val="003D6413"/>
    <w:rsid w:val="003D6479"/>
    <w:rsid w:val="003E0AE5"/>
    <w:rsid w:val="003E7445"/>
    <w:rsid w:val="003F06A1"/>
    <w:rsid w:val="003F08EF"/>
    <w:rsid w:val="003F21B0"/>
    <w:rsid w:val="003F283C"/>
    <w:rsid w:val="003F312B"/>
    <w:rsid w:val="003F505F"/>
    <w:rsid w:val="003F6A9D"/>
    <w:rsid w:val="0040179E"/>
    <w:rsid w:val="0040463E"/>
    <w:rsid w:val="0041002A"/>
    <w:rsid w:val="00414A26"/>
    <w:rsid w:val="00415C50"/>
    <w:rsid w:val="004211F6"/>
    <w:rsid w:val="00430571"/>
    <w:rsid w:val="004327E6"/>
    <w:rsid w:val="00437705"/>
    <w:rsid w:val="004441E3"/>
    <w:rsid w:val="00450DB2"/>
    <w:rsid w:val="00453302"/>
    <w:rsid w:val="0045392E"/>
    <w:rsid w:val="00460184"/>
    <w:rsid w:val="00465266"/>
    <w:rsid w:val="004723AA"/>
    <w:rsid w:val="00485B18"/>
    <w:rsid w:val="004971BE"/>
    <w:rsid w:val="004A50AC"/>
    <w:rsid w:val="004B027A"/>
    <w:rsid w:val="004B61B1"/>
    <w:rsid w:val="004B7364"/>
    <w:rsid w:val="004B7B63"/>
    <w:rsid w:val="004C6DEF"/>
    <w:rsid w:val="004D190D"/>
    <w:rsid w:val="004D544E"/>
    <w:rsid w:val="004E2290"/>
    <w:rsid w:val="00500AF3"/>
    <w:rsid w:val="00507681"/>
    <w:rsid w:val="00512E2B"/>
    <w:rsid w:val="00517104"/>
    <w:rsid w:val="00521702"/>
    <w:rsid w:val="00524696"/>
    <w:rsid w:val="0053474C"/>
    <w:rsid w:val="005353B9"/>
    <w:rsid w:val="005439FE"/>
    <w:rsid w:val="0055265E"/>
    <w:rsid w:val="0055338D"/>
    <w:rsid w:val="00554924"/>
    <w:rsid w:val="00567B2E"/>
    <w:rsid w:val="00570FC0"/>
    <w:rsid w:val="00576B62"/>
    <w:rsid w:val="00580B1D"/>
    <w:rsid w:val="005825E8"/>
    <w:rsid w:val="0058597B"/>
    <w:rsid w:val="00587700"/>
    <w:rsid w:val="0059271E"/>
    <w:rsid w:val="005A34F3"/>
    <w:rsid w:val="005A60A7"/>
    <w:rsid w:val="005A753E"/>
    <w:rsid w:val="005A7CCC"/>
    <w:rsid w:val="005B0D1C"/>
    <w:rsid w:val="005C3864"/>
    <w:rsid w:val="005D106E"/>
    <w:rsid w:val="005F1020"/>
    <w:rsid w:val="005F22A3"/>
    <w:rsid w:val="005F5150"/>
    <w:rsid w:val="00610C90"/>
    <w:rsid w:val="00610CB1"/>
    <w:rsid w:val="00612D28"/>
    <w:rsid w:val="006140C8"/>
    <w:rsid w:val="006337BB"/>
    <w:rsid w:val="00635B11"/>
    <w:rsid w:val="006428D8"/>
    <w:rsid w:val="00642CFA"/>
    <w:rsid w:val="00642E7E"/>
    <w:rsid w:val="00643411"/>
    <w:rsid w:val="00644E63"/>
    <w:rsid w:val="00646BB0"/>
    <w:rsid w:val="00650D9B"/>
    <w:rsid w:val="00652120"/>
    <w:rsid w:val="00652E3F"/>
    <w:rsid w:val="00656704"/>
    <w:rsid w:val="00656941"/>
    <w:rsid w:val="0066357E"/>
    <w:rsid w:val="00670CB9"/>
    <w:rsid w:val="00675184"/>
    <w:rsid w:val="0067607E"/>
    <w:rsid w:val="00686797"/>
    <w:rsid w:val="00687C64"/>
    <w:rsid w:val="00690E4D"/>
    <w:rsid w:val="00691963"/>
    <w:rsid w:val="00697F20"/>
    <w:rsid w:val="006A0CDA"/>
    <w:rsid w:val="006A4B0D"/>
    <w:rsid w:val="006C2064"/>
    <w:rsid w:val="006E619E"/>
    <w:rsid w:val="006F7B18"/>
    <w:rsid w:val="00702926"/>
    <w:rsid w:val="00704788"/>
    <w:rsid w:val="00712F0B"/>
    <w:rsid w:val="00721568"/>
    <w:rsid w:val="00722871"/>
    <w:rsid w:val="0073038C"/>
    <w:rsid w:val="00730443"/>
    <w:rsid w:val="0073047A"/>
    <w:rsid w:val="00731A99"/>
    <w:rsid w:val="00732CCB"/>
    <w:rsid w:val="0073434A"/>
    <w:rsid w:val="00736681"/>
    <w:rsid w:val="00736EC9"/>
    <w:rsid w:val="007402F1"/>
    <w:rsid w:val="00740C51"/>
    <w:rsid w:val="007413F8"/>
    <w:rsid w:val="007460E5"/>
    <w:rsid w:val="0076047B"/>
    <w:rsid w:val="007629F2"/>
    <w:rsid w:val="00762D29"/>
    <w:rsid w:val="007666D9"/>
    <w:rsid w:val="00774A62"/>
    <w:rsid w:val="007821E5"/>
    <w:rsid w:val="00795F09"/>
    <w:rsid w:val="007973A8"/>
    <w:rsid w:val="00797F65"/>
    <w:rsid w:val="007A000A"/>
    <w:rsid w:val="007A19F4"/>
    <w:rsid w:val="007A3128"/>
    <w:rsid w:val="007B01E4"/>
    <w:rsid w:val="007B3143"/>
    <w:rsid w:val="007B41A1"/>
    <w:rsid w:val="007C3C85"/>
    <w:rsid w:val="007C630E"/>
    <w:rsid w:val="007C7880"/>
    <w:rsid w:val="007D0753"/>
    <w:rsid w:val="007D1F1D"/>
    <w:rsid w:val="007E38B8"/>
    <w:rsid w:val="007E4238"/>
    <w:rsid w:val="007F01B6"/>
    <w:rsid w:val="00804700"/>
    <w:rsid w:val="00811600"/>
    <w:rsid w:val="0082586C"/>
    <w:rsid w:val="00826049"/>
    <w:rsid w:val="00826AF1"/>
    <w:rsid w:val="0083053F"/>
    <w:rsid w:val="00831325"/>
    <w:rsid w:val="0083233E"/>
    <w:rsid w:val="008346EB"/>
    <w:rsid w:val="00834D4A"/>
    <w:rsid w:val="00836DF5"/>
    <w:rsid w:val="0085032E"/>
    <w:rsid w:val="0085075C"/>
    <w:rsid w:val="00850914"/>
    <w:rsid w:val="008669D8"/>
    <w:rsid w:val="00870102"/>
    <w:rsid w:val="008725B3"/>
    <w:rsid w:val="00874251"/>
    <w:rsid w:val="00875EAC"/>
    <w:rsid w:val="0087685F"/>
    <w:rsid w:val="008858CA"/>
    <w:rsid w:val="008858F1"/>
    <w:rsid w:val="00886B51"/>
    <w:rsid w:val="00890DC8"/>
    <w:rsid w:val="00893892"/>
    <w:rsid w:val="008958CE"/>
    <w:rsid w:val="008A0300"/>
    <w:rsid w:val="008B1390"/>
    <w:rsid w:val="008C2CCA"/>
    <w:rsid w:val="008D02B4"/>
    <w:rsid w:val="008E5125"/>
    <w:rsid w:val="008E7E4E"/>
    <w:rsid w:val="008F16ED"/>
    <w:rsid w:val="008F5146"/>
    <w:rsid w:val="008F5FAA"/>
    <w:rsid w:val="008F7CE0"/>
    <w:rsid w:val="00901784"/>
    <w:rsid w:val="00915903"/>
    <w:rsid w:val="00923E7A"/>
    <w:rsid w:val="009259E8"/>
    <w:rsid w:val="00926B3D"/>
    <w:rsid w:val="00933A58"/>
    <w:rsid w:val="0093768D"/>
    <w:rsid w:val="0094197D"/>
    <w:rsid w:val="00957C10"/>
    <w:rsid w:val="009706FC"/>
    <w:rsid w:val="00972663"/>
    <w:rsid w:val="0097409B"/>
    <w:rsid w:val="00976B2F"/>
    <w:rsid w:val="009813BC"/>
    <w:rsid w:val="009838D6"/>
    <w:rsid w:val="00986674"/>
    <w:rsid w:val="00991021"/>
    <w:rsid w:val="009B0E9F"/>
    <w:rsid w:val="009B2DE7"/>
    <w:rsid w:val="009C1358"/>
    <w:rsid w:val="009C2324"/>
    <w:rsid w:val="009C25CA"/>
    <w:rsid w:val="009C288B"/>
    <w:rsid w:val="009C44E1"/>
    <w:rsid w:val="009C6DD0"/>
    <w:rsid w:val="009D1555"/>
    <w:rsid w:val="009D21F1"/>
    <w:rsid w:val="009E2F84"/>
    <w:rsid w:val="009E324C"/>
    <w:rsid w:val="009E3641"/>
    <w:rsid w:val="00A00572"/>
    <w:rsid w:val="00A116C7"/>
    <w:rsid w:val="00A129D6"/>
    <w:rsid w:val="00A12D0C"/>
    <w:rsid w:val="00A14839"/>
    <w:rsid w:val="00A22B8F"/>
    <w:rsid w:val="00A24FF5"/>
    <w:rsid w:val="00A3225A"/>
    <w:rsid w:val="00A33117"/>
    <w:rsid w:val="00A41BA1"/>
    <w:rsid w:val="00A44277"/>
    <w:rsid w:val="00A446AE"/>
    <w:rsid w:val="00A5044E"/>
    <w:rsid w:val="00A613EE"/>
    <w:rsid w:val="00A658E7"/>
    <w:rsid w:val="00A6595A"/>
    <w:rsid w:val="00A73E4C"/>
    <w:rsid w:val="00A75666"/>
    <w:rsid w:val="00A84777"/>
    <w:rsid w:val="00A868F2"/>
    <w:rsid w:val="00A87AC1"/>
    <w:rsid w:val="00A91FD3"/>
    <w:rsid w:val="00A92064"/>
    <w:rsid w:val="00A94987"/>
    <w:rsid w:val="00AA0AEE"/>
    <w:rsid w:val="00AA2BAC"/>
    <w:rsid w:val="00AA30BA"/>
    <w:rsid w:val="00AB1809"/>
    <w:rsid w:val="00AB1DC9"/>
    <w:rsid w:val="00AB2CFE"/>
    <w:rsid w:val="00AC38D9"/>
    <w:rsid w:val="00AC3E7E"/>
    <w:rsid w:val="00AC41AD"/>
    <w:rsid w:val="00AD09F2"/>
    <w:rsid w:val="00AD2321"/>
    <w:rsid w:val="00AE22F5"/>
    <w:rsid w:val="00AE6C00"/>
    <w:rsid w:val="00AF07AF"/>
    <w:rsid w:val="00AF0F7E"/>
    <w:rsid w:val="00AF58A6"/>
    <w:rsid w:val="00AF7F7D"/>
    <w:rsid w:val="00B00D41"/>
    <w:rsid w:val="00B21396"/>
    <w:rsid w:val="00B221FE"/>
    <w:rsid w:val="00B25441"/>
    <w:rsid w:val="00B25DDF"/>
    <w:rsid w:val="00B33835"/>
    <w:rsid w:val="00B34C0F"/>
    <w:rsid w:val="00B44D53"/>
    <w:rsid w:val="00B44DB0"/>
    <w:rsid w:val="00B5237E"/>
    <w:rsid w:val="00B624E9"/>
    <w:rsid w:val="00B63469"/>
    <w:rsid w:val="00B70C30"/>
    <w:rsid w:val="00B767DC"/>
    <w:rsid w:val="00B77BD6"/>
    <w:rsid w:val="00B80B6C"/>
    <w:rsid w:val="00B8464F"/>
    <w:rsid w:val="00B94F29"/>
    <w:rsid w:val="00B96937"/>
    <w:rsid w:val="00BA609C"/>
    <w:rsid w:val="00BC01BF"/>
    <w:rsid w:val="00BC0DCD"/>
    <w:rsid w:val="00BC2045"/>
    <w:rsid w:val="00BC34CC"/>
    <w:rsid w:val="00BD62B8"/>
    <w:rsid w:val="00BE2869"/>
    <w:rsid w:val="00BE537F"/>
    <w:rsid w:val="00BE7FD3"/>
    <w:rsid w:val="00BF0809"/>
    <w:rsid w:val="00BF3C61"/>
    <w:rsid w:val="00BF4E61"/>
    <w:rsid w:val="00C03B6C"/>
    <w:rsid w:val="00C05FC9"/>
    <w:rsid w:val="00C12658"/>
    <w:rsid w:val="00C16678"/>
    <w:rsid w:val="00C318D1"/>
    <w:rsid w:val="00C319A4"/>
    <w:rsid w:val="00C34A8D"/>
    <w:rsid w:val="00C364B5"/>
    <w:rsid w:val="00C37DE5"/>
    <w:rsid w:val="00C447FA"/>
    <w:rsid w:val="00C4598F"/>
    <w:rsid w:val="00C47C3E"/>
    <w:rsid w:val="00C52C31"/>
    <w:rsid w:val="00C615A4"/>
    <w:rsid w:val="00C62D2E"/>
    <w:rsid w:val="00C6384C"/>
    <w:rsid w:val="00C64E79"/>
    <w:rsid w:val="00C72B6F"/>
    <w:rsid w:val="00C735AA"/>
    <w:rsid w:val="00C749F3"/>
    <w:rsid w:val="00C758AC"/>
    <w:rsid w:val="00C80E1E"/>
    <w:rsid w:val="00C81A41"/>
    <w:rsid w:val="00C83610"/>
    <w:rsid w:val="00C859BD"/>
    <w:rsid w:val="00C87068"/>
    <w:rsid w:val="00C90332"/>
    <w:rsid w:val="00C91715"/>
    <w:rsid w:val="00C95837"/>
    <w:rsid w:val="00CA7BED"/>
    <w:rsid w:val="00CB35F8"/>
    <w:rsid w:val="00CB5131"/>
    <w:rsid w:val="00CC22B3"/>
    <w:rsid w:val="00CC60DC"/>
    <w:rsid w:val="00CE1BA0"/>
    <w:rsid w:val="00CE58B9"/>
    <w:rsid w:val="00CF7CB0"/>
    <w:rsid w:val="00D01747"/>
    <w:rsid w:val="00D03A9B"/>
    <w:rsid w:val="00D115A1"/>
    <w:rsid w:val="00D1242F"/>
    <w:rsid w:val="00D13194"/>
    <w:rsid w:val="00D14501"/>
    <w:rsid w:val="00D150C9"/>
    <w:rsid w:val="00D1582F"/>
    <w:rsid w:val="00D16959"/>
    <w:rsid w:val="00D21487"/>
    <w:rsid w:val="00D22C89"/>
    <w:rsid w:val="00D230AA"/>
    <w:rsid w:val="00D30753"/>
    <w:rsid w:val="00D324E2"/>
    <w:rsid w:val="00D32926"/>
    <w:rsid w:val="00D35A17"/>
    <w:rsid w:val="00D40361"/>
    <w:rsid w:val="00D50D01"/>
    <w:rsid w:val="00D61FA6"/>
    <w:rsid w:val="00D66118"/>
    <w:rsid w:val="00D66268"/>
    <w:rsid w:val="00D70D8A"/>
    <w:rsid w:val="00D716BC"/>
    <w:rsid w:val="00D71883"/>
    <w:rsid w:val="00D83BC9"/>
    <w:rsid w:val="00D8795C"/>
    <w:rsid w:val="00D87CB2"/>
    <w:rsid w:val="00D9423C"/>
    <w:rsid w:val="00DA65B2"/>
    <w:rsid w:val="00DB0A90"/>
    <w:rsid w:val="00DB3606"/>
    <w:rsid w:val="00DB6A41"/>
    <w:rsid w:val="00DC2B73"/>
    <w:rsid w:val="00DC4340"/>
    <w:rsid w:val="00DD0DDA"/>
    <w:rsid w:val="00DD4ACF"/>
    <w:rsid w:val="00DD4C09"/>
    <w:rsid w:val="00DF2464"/>
    <w:rsid w:val="00DF5C7D"/>
    <w:rsid w:val="00E019EA"/>
    <w:rsid w:val="00E2178F"/>
    <w:rsid w:val="00E2467E"/>
    <w:rsid w:val="00E24F8A"/>
    <w:rsid w:val="00E26B34"/>
    <w:rsid w:val="00E26BA8"/>
    <w:rsid w:val="00E3180B"/>
    <w:rsid w:val="00E31898"/>
    <w:rsid w:val="00E332FD"/>
    <w:rsid w:val="00E354D0"/>
    <w:rsid w:val="00E36AAA"/>
    <w:rsid w:val="00E371B7"/>
    <w:rsid w:val="00E417E2"/>
    <w:rsid w:val="00E44118"/>
    <w:rsid w:val="00E47E79"/>
    <w:rsid w:val="00E50058"/>
    <w:rsid w:val="00E50B03"/>
    <w:rsid w:val="00E51BD6"/>
    <w:rsid w:val="00E5297C"/>
    <w:rsid w:val="00E52C98"/>
    <w:rsid w:val="00E568BA"/>
    <w:rsid w:val="00E71AA6"/>
    <w:rsid w:val="00E73693"/>
    <w:rsid w:val="00E75C74"/>
    <w:rsid w:val="00E763FC"/>
    <w:rsid w:val="00E8086B"/>
    <w:rsid w:val="00E83216"/>
    <w:rsid w:val="00E835E2"/>
    <w:rsid w:val="00E869D4"/>
    <w:rsid w:val="00E92C14"/>
    <w:rsid w:val="00E97525"/>
    <w:rsid w:val="00E97ABB"/>
    <w:rsid w:val="00EA5488"/>
    <w:rsid w:val="00EB03B0"/>
    <w:rsid w:val="00EB23E6"/>
    <w:rsid w:val="00EB509F"/>
    <w:rsid w:val="00EC4628"/>
    <w:rsid w:val="00EC77B0"/>
    <w:rsid w:val="00ED588E"/>
    <w:rsid w:val="00ED7568"/>
    <w:rsid w:val="00EE5CBB"/>
    <w:rsid w:val="00EF6337"/>
    <w:rsid w:val="00F004C9"/>
    <w:rsid w:val="00F04874"/>
    <w:rsid w:val="00F05C3C"/>
    <w:rsid w:val="00F2584C"/>
    <w:rsid w:val="00F30A4B"/>
    <w:rsid w:val="00F310C9"/>
    <w:rsid w:val="00F353F0"/>
    <w:rsid w:val="00F37CD1"/>
    <w:rsid w:val="00F43A63"/>
    <w:rsid w:val="00F45E08"/>
    <w:rsid w:val="00F577F4"/>
    <w:rsid w:val="00F63265"/>
    <w:rsid w:val="00F67281"/>
    <w:rsid w:val="00F7428A"/>
    <w:rsid w:val="00F77C7A"/>
    <w:rsid w:val="00F80BAF"/>
    <w:rsid w:val="00F8182F"/>
    <w:rsid w:val="00F833A0"/>
    <w:rsid w:val="00F916C8"/>
    <w:rsid w:val="00FA7727"/>
    <w:rsid w:val="00FB008E"/>
    <w:rsid w:val="00FB10B2"/>
    <w:rsid w:val="00FB76D3"/>
    <w:rsid w:val="00FC3FC9"/>
    <w:rsid w:val="00FC4C8B"/>
    <w:rsid w:val="00FC6C92"/>
    <w:rsid w:val="00FD09C6"/>
    <w:rsid w:val="00FD46DD"/>
    <w:rsid w:val="00FD4A87"/>
    <w:rsid w:val="00FD6698"/>
    <w:rsid w:val="00FE27C4"/>
    <w:rsid w:val="00FF2911"/>
    <w:rsid w:val="00FF4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DE5DAF-1782-4260-87FA-9F19B4E3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A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38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441D3"/>
    <w:pPr>
      <w:widowControl w:val="0"/>
      <w:autoSpaceDE w:val="0"/>
      <w:autoSpaceDN w:val="0"/>
      <w:adjustRightInd w:val="0"/>
    </w:pPr>
    <w:rPr>
      <w:rFonts w:ascii="Arial Unicode MS" w:eastAsia="Arial Unicode MS" w:hAnsi="Times New Roman" w:cs="Arial Unicode MS"/>
      <w:color w:val="000000"/>
      <w:kern w:val="0"/>
      <w:szCs w:val="24"/>
    </w:rPr>
  </w:style>
  <w:style w:type="paragraph" w:styleId="a4">
    <w:name w:val="header"/>
    <w:basedOn w:val="a"/>
    <w:link w:val="a5"/>
    <w:uiPriority w:val="99"/>
    <w:unhideWhenUsed/>
    <w:rsid w:val="00C859BD"/>
    <w:pPr>
      <w:tabs>
        <w:tab w:val="center" w:pos="4153"/>
        <w:tab w:val="right" w:pos="8306"/>
      </w:tabs>
      <w:snapToGrid w:val="0"/>
    </w:pPr>
    <w:rPr>
      <w:sz w:val="20"/>
      <w:szCs w:val="20"/>
    </w:rPr>
  </w:style>
  <w:style w:type="character" w:customStyle="1" w:styleId="a5">
    <w:name w:val="頁首 字元"/>
    <w:basedOn w:val="a0"/>
    <w:link w:val="a4"/>
    <w:uiPriority w:val="99"/>
    <w:rsid w:val="00C859BD"/>
    <w:rPr>
      <w:sz w:val="20"/>
      <w:szCs w:val="20"/>
    </w:rPr>
  </w:style>
  <w:style w:type="paragraph" w:styleId="a6">
    <w:name w:val="footer"/>
    <w:basedOn w:val="a"/>
    <w:link w:val="a7"/>
    <w:uiPriority w:val="99"/>
    <w:unhideWhenUsed/>
    <w:rsid w:val="00C859BD"/>
    <w:pPr>
      <w:tabs>
        <w:tab w:val="center" w:pos="4153"/>
        <w:tab w:val="right" w:pos="8306"/>
      </w:tabs>
      <w:snapToGrid w:val="0"/>
    </w:pPr>
    <w:rPr>
      <w:sz w:val="20"/>
      <w:szCs w:val="20"/>
    </w:rPr>
  </w:style>
  <w:style w:type="character" w:customStyle="1" w:styleId="a7">
    <w:name w:val="頁尾 字元"/>
    <w:basedOn w:val="a0"/>
    <w:link w:val="a6"/>
    <w:uiPriority w:val="99"/>
    <w:rsid w:val="00C859BD"/>
    <w:rPr>
      <w:sz w:val="20"/>
      <w:szCs w:val="20"/>
    </w:rPr>
  </w:style>
  <w:style w:type="paragraph" w:styleId="a8">
    <w:name w:val="Balloon Text"/>
    <w:basedOn w:val="a"/>
    <w:link w:val="a9"/>
    <w:uiPriority w:val="99"/>
    <w:semiHidden/>
    <w:unhideWhenUsed/>
    <w:rsid w:val="00B94F2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94F29"/>
    <w:rPr>
      <w:rFonts w:asciiTheme="majorHAnsi" w:eastAsiaTheme="majorEastAsia" w:hAnsiTheme="majorHAnsi" w:cstheme="majorBidi"/>
      <w:sz w:val="18"/>
      <w:szCs w:val="18"/>
    </w:rPr>
  </w:style>
  <w:style w:type="paragraph" w:styleId="aa">
    <w:name w:val="List Paragraph"/>
    <w:basedOn w:val="a"/>
    <w:uiPriority w:val="34"/>
    <w:qFormat/>
    <w:rsid w:val="0035191F"/>
    <w:pPr>
      <w:ind w:leftChars="200" w:left="480"/>
    </w:pPr>
  </w:style>
  <w:style w:type="character" w:styleId="ab">
    <w:name w:val="annotation reference"/>
    <w:basedOn w:val="a0"/>
    <w:uiPriority w:val="99"/>
    <w:semiHidden/>
    <w:unhideWhenUsed/>
    <w:rsid w:val="00AE6C00"/>
    <w:rPr>
      <w:sz w:val="18"/>
      <w:szCs w:val="18"/>
    </w:rPr>
  </w:style>
  <w:style w:type="paragraph" w:styleId="ac">
    <w:name w:val="annotation text"/>
    <w:basedOn w:val="a"/>
    <w:link w:val="ad"/>
    <w:uiPriority w:val="99"/>
    <w:semiHidden/>
    <w:unhideWhenUsed/>
    <w:rsid w:val="00AE6C00"/>
  </w:style>
  <w:style w:type="character" w:customStyle="1" w:styleId="ad">
    <w:name w:val="註解文字 字元"/>
    <w:basedOn w:val="a0"/>
    <w:link w:val="ac"/>
    <w:uiPriority w:val="99"/>
    <w:semiHidden/>
    <w:rsid w:val="00AE6C00"/>
  </w:style>
  <w:style w:type="paragraph" w:styleId="ae">
    <w:name w:val="annotation subject"/>
    <w:basedOn w:val="ac"/>
    <w:next w:val="ac"/>
    <w:link w:val="af"/>
    <w:uiPriority w:val="99"/>
    <w:semiHidden/>
    <w:unhideWhenUsed/>
    <w:rsid w:val="00AE6C00"/>
    <w:rPr>
      <w:b/>
      <w:bCs/>
    </w:rPr>
  </w:style>
  <w:style w:type="character" w:customStyle="1" w:styleId="af">
    <w:name w:val="註解主旨 字元"/>
    <w:basedOn w:val="ad"/>
    <w:link w:val="ae"/>
    <w:uiPriority w:val="99"/>
    <w:semiHidden/>
    <w:rsid w:val="00AE6C00"/>
    <w:rPr>
      <w:b/>
      <w:bCs/>
    </w:rPr>
  </w:style>
  <w:style w:type="paragraph" w:styleId="Web">
    <w:name w:val="Normal (Web)"/>
    <w:basedOn w:val="a"/>
    <w:rsid w:val="002B2A0D"/>
    <w:pPr>
      <w:widowControl/>
      <w:spacing w:before="100" w:beforeAutospacing="1" w:after="142" w:line="288" w:lineRule="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7260">
      <w:bodyDiv w:val="1"/>
      <w:marLeft w:val="0"/>
      <w:marRight w:val="0"/>
      <w:marTop w:val="0"/>
      <w:marBottom w:val="0"/>
      <w:divBdr>
        <w:top w:val="none" w:sz="0" w:space="0" w:color="auto"/>
        <w:left w:val="none" w:sz="0" w:space="0" w:color="auto"/>
        <w:bottom w:val="none" w:sz="0" w:space="0" w:color="auto"/>
        <w:right w:val="none" w:sz="0" w:space="0" w:color="auto"/>
      </w:divBdr>
    </w:div>
    <w:div w:id="51853422">
      <w:bodyDiv w:val="1"/>
      <w:marLeft w:val="0"/>
      <w:marRight w:val="0"/>
      <w:marTop w:val="0"/>
      <w:marBottom w:val="0"/>
      <w:divBdr>
        <w:top w:val="none" w:sz="0" w:space="0" w:color="auto"/>
        <w:left w:val="none" w:sz="0" w:space="0" w:color="auto"/>
        <w:bottom w:val="none" w:sz="0" w:space="0" w:color="auto"/>
        <w:right w:val="none" w:sz="0" w:space="0" w:color="auto"/>
      </w:divBdr>
    </w:div>
    <w:div w:id="61489104">
      <w:bodyDiv w:val="1"/>
      <w:marLeft w:val="0"/>
      <w:marRight w:val="0"/>
      <w:marTop w:val="0"/>
      <w:marBottom w:val="0"/>
      <w:divBdr>
        <w:top w:val="none" w:sz="0" w:space="0" w:color="auto"/>
        <w:left w:val="none" w:sz="0" w:space="0" w:color="auto"/>
        <w:bottom w:val="none" w:sz="0" w:space="0" w:color="auto"/>
        <w:right w:val="none" w:sz="0" w:space="0" w:color="auto"/>
      </w:divBdr>
    </w:div>
    <w:div w:id="89012293">
      <w:bodyDiv w:val="1"/>
      <w:marLeft w:val="0"/>
      <w:marRight w:val="0"/>
      <w:marTop w:val="0"/>
      <w:marBottom w:val="0"/>
      <w:divBdr>
        <w:top w:val="none" w:sz="0" w:space="0" w:color="auto"/>
        <w:left w:val="none" w:sz="0" w:space="0" w:color="auto"/>
        <w:bottom w:val="none" w:sz="0" w:space="0" w:color="auto"/>
        <w:right w:val="none" w:sz="0" w:space="0" w:color="auto"/>
      </w:divBdr>
    </w:div>
    <w:div w:id="121778442">
      <w:bodyDiv w:val="1"/>
      <w:marLeft w:val="0"/>
      <w:marRight w:val="0"/>
      <w:marTop w:val="0"/>
      <w:marBottom w:val="0"/>
      <w:divBdr>
        <w:top w:val="none" w:sz="0" w:space="0" w:color="auto"/>
        <w:left w:val="none" w:sz="0" w:space="0" w:color="auto"/>
        <w:bottom w:val="none" w:sz="0" w:space="0" w:color="auto"/>
        <w:right w:val="none" w:sz="0" w:space="0" w:color="auto"/>
      </w:divBdr>
    </w:div>
    <w:div w:id="174226361">
      <w:bodyDiv w:val="1"/>
      <w:marLeft w:val="0"/>
      <w:marRight w:val="0"/>
      <w:marTop w:val="0"/>
      <w:marBottom w:val="0"/>
      <w:divBdr>
        <w:top w:val="none" w:sz="0" w:space="0" w:color="auto"/>
        <w:left w:val="none" w:sz="0" w:space="0" w:color="auto"/>
        <w:bottom w:val="none" w:sz="0" w:space="0" w:color="auto"/>
        <w:right w:val="none" w:sz="0" w:space="0" w:color="auto"/>
      </w:divBdr>
    </w:div>
    <w:div w:id="186721611">
      <w:bodyDiv w:val="1"/>
      <w:marLeft w:val="0"/>
      <w:marRight w:val="0"/>
      <w:marTop w:val="0"/>
      <w:marBottom w:val="0"/>
      <w:divBdr>
        <w:top w:val="none" w:sz="0" w:space="0" w:color="auto"/>
        <w:left w:val="none" w:sz="0" w:space="0" w:color="auto"/>
        <w:bottom w:val="none" w:sz="0" w:space="0" w:color="auto"/>
        <w:right w:val="none" w:sz="0" w:space="0" w:color="auto"/>
      </w:divBdr>
    </w:div>
    <w:div w:id="198902118">
      <w:bodyDiv w:val="1"/>
      <w:marLeft w:val="0"/>
      <w:marRight w:val="0"/>
      <w:marTop w:val="0"/>
      <w:marBottom w:val="0"/>
      <w:divBdr>
        <w:top w:val="none" w:sz="0" w:space="0" w:color="auto"/>
        <w:left w:val="none" w:sz="0" w:space="0" w:color="auto"/>
        <w:bottom w:val="none" w:sz="0" w:space="0" w:color="auto"/>
        <w:right w:val="none" w:sz="0" w:space="0" w:color="auto"/>
      </w:divBdr>
    </w:div>
    <w:div w:id="206725473">
      <w:bodyDiv w:val="1"/>
      <w:marLeft w:val="0"/>
      <w:marRight w:val="0"/>
      <w:marTop w:val="0"/>
      <w:marBottom w:val="0"/>
      <w:divBdr>
        <w:top w:val="none" w:sz="0" w:space="0" w:color="auto"/>
        <w:left w:val="none" w:sz="0" w:space="0" w:color="auto"/>
        <w:bottom w:val="none" w:sz="0" w:space="0" w:color="auto"/>
        <w:right w:val="none" w:sz="0" w:space="0" w:color="auto"/>
      </w:divBdr>
    </w:div>
    <w:div w:id="214397328">
      <w:bodyDiv w:val="1"/>
      <w:marLeft w:val="0"/>
      <w:marRight w:val="0"/>
      <w:marTop w:val="0"/>
      <w:marBottom w:val="0"/>
      <w:divBdr>
        <w:top w:val="none" w:sz="0" w:space="0" w:color="auto"/>
        <w:left w:val="none" w:sz="0" w:space="0" w:color="auto"/>
        <w:bottom w:val="none" w:sz="0" w:space="0" w:color="auto"/>
        <w:right w:val="none" w:sz="0" w:space="0" w:color="auto"/>
      </w:divBdr>
    </w:div>
    <w:div w:id="244193090">
      <w:bodyDiv w:val="1"/>
      <w:marLeft w:val="0"/>
      <w:marRight w:val="0"/>
      <w:marTop w:val="0"/>
      <w:marBottom w:val="0"/>
      <w:divBdr>
        <w:top w:val="none" w:sz="0" w:space="0" w:color="auto"/>
        <w:left w:val="none" w:sz="0" w:space="0" w:color="auto"/>
        <w:bottom w:val="none" w:sz="0" w:space="0" w:color="auto"/>
        <w:right w:val="none" w:sz="0" w:space="0" w:color="auto"/>
      </w:divBdr>
    </w:div>
    <w:div w:id="339238149">
      <w:bodyDiv w:val="1"/>
      <w:marLeft w:val="0"/>
      <w:marRight w:val="0"/>
      <w:marTop w:val="0"/>
      <w:marBottom w:val="0"/>
      <w:divBdr>
        <w:top w:val="none" w:sz="0" w:space="0" w:color="auto"/>
        <w:left w:val="none" w:sz="0" w:space="0" w:color="auto"/>
        <w:bottom w:val="none" w:sz="0" w:space="0" w:color="auto"/>
        <w:right w:val="none" w:sz="0" w:space="0" w:color="auto"/>
      </w:divBdr>
    </w:div>
    <w:div w:id="405879842">
      <w:bodyDiv w:val="1"/>
      <w:marLeft w:val="0"/>
      <w:marRight w:val="0"/>
      <w:marTop w:val="0"/>
      <w:marBottom w:val="0"/>
      <w:divBdr>
        <w:top w:val="none" w:sz="0" w:space="0" w:color="auto"/>
        <w:left w:val="none" w:sz="0" w:space="0" w:color="auto"/>
        <w:bottom w:val="none" w:sz="0" w:space="0" w:color="auto"/>
        <w:right w:val="none" w:sz="0" w:space="0" w:color="auto"/>
      </w:divBdr>
    </w:div>
    <w:div w:id="411320721">
      <w:bodyDiv w:val="1"/>
      <w:marLeft w:val="0"/>
      <w:marRight w:val="0"/>
      <w:marTop w:val="0"/>
      <w:marBottom w:val="0"/>
      <w:divBdr>
        <w:top w:val="none" w:sz="0" w:space="0" w:color="auto"/>
        <w:left w:val="none" w:sz="0" w:space="0" w:color="auto"/>
        <w:bottom w:val="none" w:sz="0" w:space="0" w:color="auto"/>
        <w:right w:val="none" w:sz="0" w:space="0" w:color="auto"/>
      </w:divBdr>
    </w:div>
    <w:div w:id="444082020">
      <w:bodyDiv w:val="1"/>
      <w:marLeft w:val="0"/>
      <w:marRight w:val="0"/>
      <w:marTop w:val="0"/>
      <w:marBottom w:val="0"/>
      <w:divBdr>
        <w:top w:val="none" w:sz="0" w:space="0" w:color="auto"/>
        <w:left w:val="none" w:sz="0" w:space="0" w:color="auto"/>
        <w:bottom w:val="none" w:sz="0" w:space="0" w:color="auto"/>
        <w:right w:val="none" w:sz="0" w:space="0" w:color="auto"/>
      </w:divBdr>
    </w:div>
    <w:div w:id="448352769">
      <w:bodyDiv w:val="1"/>
      <w:marLeft w:val="0"/>
      <w:marRight w:val="0"/>
      <w:marTop w:val="0"/>
      <w:marBottom w:val="0"/>
      <w:divBdr>
        <w:top w:val="none" w:sz="0" w:space="0" w:color="auto"/>
        <w:left w:val="none" w:sz="0" w:space="0" w:color="auto"/>
        <w:bottom w:val="none" w:sz="0" w:space="0" w:color="auto"/>
        <w:right w:val="none" w:sz="0" w:space="0" w:color="auto"/>
      </w:divBdr>
    </w:div>
    <w:div w:id="449057742">
      <w:bodyDiv w:val="1"/>
      <w:marLeft w:val="0"/>
      <w:marRight w:val="0"/>
      <w:marTop w:val="0"/>
      <w:marBottom w:val="0"/>
      <w:divBdr>
        <w:top w:val="none" w:sz="0" w:space="0" w:color="auto"/>
        <w:left w:val="none" w:sz="0" w:space="0" w:color="auto"/>
        <w:bottom w:val="none" w:sz="0" w:space="0" w:color="auto"/>
        <w:right w:val="none" w:sz="0" w:space="0" w:color="auto"/>
      </w:divBdr>
    </w:div>
    <w:div w:id="455953565">
      <w:bodyDiv w:val="1"/>
      <w:marLeft w:val="0"/>
      <w:marRight w:val="0"/>
      <w:marTop w:val="0"/>
      <w:marBottom w:val="0"/>
      <w:divBdr>
        <w:top w:val="none" w:sz="0" w:space="0" w:color="auto"/>
        <w:left w:val="none" w:sz="0" w:space="0" w:color="auto"/>
        <w:bottom w:val="none" w:sz="0" w:space="0" w:color="auto"/>
        <w:right w:val="none" w:sz="0" w:space="0" w:color="auto"/>
      </w:divBdr>
    </w:div>
    <w:div w:id="520633086">
      <w:bodyDiv w:val="1"/>
      <w:marLeft w:val="0"/>
      <w:marRight w:val="0"/>
      <w:marTop w:val="0"/>
      <w:marBottom w:val="0"/>
      <w:divBdr>
        <w:top w:val="none" w:sz="0" w:space="0" w:color="auto"/>
        <w:left w:val="none" w:sz="0" w:space="0" w:color="auto"/>
        <w:bottom w:val="none" w:sz="0" w:space="0" w:color="auto"/>
        <w:right w:val="none" w:sz="0" w:space="0" w:color="auto"/>
      </w:divBdr>
    </w:div>
    <w:div w:id="534318262">
      <w:bodyDiv w:val="1"/>
      <w:marLeft w:val="0"/>
      <w:marRight w:val="0"/>
      <w:marTop w:val="0"/>
      <w:marBottom w:val="0"/>
      <w:divBdr>
        <w:top w:val="none" w:sz="0" w:space="0" w:color="auto"/>
        <w:left w:val="none" w:sz="0" w:space="0" w:color="auto"/>
        <w:bottom w:val="none" w:sz="0" w:space="0" w:color="auto"/>
        <w:right w:val="none" w:sz="0" w:space="0" w:color="auto"/>
      </w:divBdr>
    </w:div>
    <w:div w:id="541869315">
      <w:bodyDiv w:val="1"/>
      <w:marLeft w:val="0"/>
      <w:marRight w:val="0"/>
      <w:marTop w:val="0"/>
      <w:marBottom w:val="0"/>
      <w:divBdr>
        <w:top w:val="none" w:sz="0" w:space="0" w:color="auto"/>
        <w:left w:val="none" w:sz="0" w:space="0" w:color="auto"/>
        <w:bottom w:val="none" w:sz="0" w:space="0" w:color="auto"/>
        <w:right w:val="none" w:sz="0" w:space="0" w:color="auto"/>
      </w:divBdr>
    </w:div>
    <w:div w:id="627710663">
      <w:bodyDiv w:val="1"/>
      <w:marLeft w:val="0"/>
      <w:marRight w:val="0"/>
      <w:marTop w:val="0"/>
      <w:marBottom w:val="0"/>
      <w:divBdr>
        <w:top w:val="none" w:sz="0" w:space="0" w:color="auto"/>
        <w:left w:val="none" w:sz="0" w:space="0" w:color="auto"/>
        <w:bottom w:val="none" w:sz="0" w:space="0" w:color="auto"/>
        <w:right w:val="none" w:sz="0" w:space="0" w:color="auto"/>
      </w:divBdr>
    </w:div>
    <w:div w:id="652104113">
      <w:bodyDiv w:val="1"/>
      <w:marLeft w:val="0"/>
      <w:marRight w:val="0"/>
      <w:marTop w:val="0"/>
      <w:marBottom w:val="0"/>
      <w:divBdr>
        <w:top w:val="none" w:sz="0" w:space="0" w:color="auto"/>
        <w:left w:val="none" w:sz="0" w:space="0" w:color="auto"/>
        <w:bottom w:val="none" w:sz="0" w:space="0" w:color="auto"/>
        <w:right w:val="none" w:sz="0" w:space="0" w:color="auto"/>
      </w:divBdr>
    </w:div>
    <w:div w:id="662660283">
      <w:bodyDiv w:val="1"/>
      <w:marLeft w:val="0"/>
      <w:marRight w:val="0"/>
      <w:marTop w:val="0"/>
      <w:marBottom w:val="0"/>
      <w:divBdr>
        <w:top w:val="none" w:sz="0" w:space="0" w:color="auto"/>
        <w:left w:val="none" w:sz="0" w:space="0" w:color="auto"/>
        <w:bottom w:val="none" w:sz="0" w:space="0" w:color="auto"/>
        <w:right w:val="none" w:sz="0" w:space="0" w:color="auto"/>
      </w:divBdr>
    </w:div>
    <w:div w:id="700934967">
      <w:bodyDiv w:val="1"/>
      <w:marLeft w:val="0"/>
      <w:marRight w:val="0"/>
      <w:marTop w:val="0"/>
      <w:marBottom w:val="0"/>
      <w:divBdr>
        <w:top w:val="none" w:sz="0" w:space="0" w:color="auto"/>
        <w:left w:val="none" w:sz="0" w:space="0" w:color="auto"/>
        <w:bottom w:val="none" w:sz="0" w:space="0" w:color="auto"/>
        <w:right w:val="none" w:sz="0" w:space="0" w:color="auto"/>
      </w:divBdr>
    </w:div>
    <w:div w:id="761922389">
      <w:bodyDiv w:val="1"/>
      <w:marLeft w:val="0"/>
      <w:marRight w:val="0"/>
      <w:marTop w:val="0"/>
      <w:marBottom w:val="0"/>
      <w:divBdr>
        <w:top w:val="none" w:sz="0" w:space="0" w:color="auto"/>
        <w:left w:val="none" w:sz="0" w:space="0" w:color="auto"/>
        <w:bottom w:val="none" w:sz="0" w:space="0" w:color="auto"/>
        <w:right w:val="none" w:sz="0" w:space="0" w:color="auto"/>
      </w:divBdr>
    </w:div>
    <w:div w:id="811949878">
      <w:bodyDiv w:val="1"/>
      <w:marLeft w:val="0"/>
      <w:marRight w:val="0"/>
      <w:marTop w:val="0"/>
      <w:marBottom w:val="0"/>
      <w:divBdr>
        <w:top w:val="none" w:sz="0" w:space="0" w:color="auto"/>
        <w:left w:val="none" w:sz="0" w:space="0" w:color="auto"/>
        <w:bottom w:val="none" w:sz="0" w:space="0" w:color="auto"/>
        <w:right w:val="none" w:sz="0" w:space="0" w:color="auto"/>
      </w:divBdr>
    </w:div>
    <w:div w:id="843595035">
      <w:bodyDiv w:val="1"/>
      <w:marLeft w:val="0"/>
      <w:marRight w:val="0"/>
      <w:marTop w:val="0"/>
      <w:marBottom w:val="0"/>
      <w:divBdr>
        <w:top w:val="none" w:sz="0" w:space="0" w:color="auto"/>
        <w:left w:val="none" w:sz="0" w:space="0" w:color="auto"/>
        <w:bottom w:val="none" w:sz="0" w:space="0" w:color="auto"/>
        <w:right w:val="none" w:sz="0" w:space="0" w:color="auto"/>
      </w:divBdr>
    </w:div>
    <w:div w:id="953946124">
      <w:bodyDiv w:val="1"/>
      <w:marLeft w:val="0"/>
      <w:marRight w:val="0"/>
      <w:marTop w:val="0"/>
      <w:marBottom w:val="0"/>
      <w:divBdr>
        <w:top w:val="none" w:sz="0" w:space="0" w:color="auto"/>
        <w:left w:val="none" w:sz="0" w:space="0" w:color="auto"/>
        <w:bottom w:val="none" w:sz="0" w:space="0" w:color="auto"/>
        <w:right w:val="none" w:sz="0" w:space="0" w:color="auto"/>
      </w:divBdr>
    </w:div>
    <w:div w:id="1027831241">
      <w:bodyDiv w:val="1"/>
      <w:marLeft w:val="0"/>
      <w:marRight w:val="0"/>
      <w:marTop w:val="0"/>
      <w:marBottom w:val="0"/>
      <w:divBdr>
        <w:top w:val="none" w:sz="0" w:space="0" w:color="auto"/>
        <w:left w:val="none" w:sz="0" w:space="0" w:color="auto"/>
        <w:bottom w:val="none" w:sz="0" w:space="0" w:color="auto"/>
        <w:right w:val="none" w:sz="0" w:space="0" w:color="auto"/>
      </w:divBdr>
    </w:div>
    <w:div w:id="1041712062">
      <w:bodyDiv w:val="1"/>
      <w:marLeft w:val="0"/>
      <w:marRight w:val="0"/>
      <w:marTop w:val="0"/>
      <w:marBottom w:val="0"/>
      <w:divBdr>
        <w:top w:val="none" w:sz="0" w:space="0" w:color="auto"/>
        <w:left w:val="none" w:sz="0" w:space="0" w:color="auto"/>
        <w:bottom w:val="none" w:sz="0" w:space="0" w:color="auto"/>
        <w:right w:val="none" w:sz="0" w:space="0" w:color="auto"/>
      </w:divBdr>
    </w:div>
    <w:div w:id="1044059585">
      <w:bodyDiv w:val="1"/>
      <w:marLeft w:val="0"/>
      <w:marRight w:val="0"/>
      <w:marTop w:val="0"/>
      <w:marBottom w:val="0"/>
      <w:divBdr>
        <w:top w:val="none" w:sz="0" w:space="0" w:color="auto"/>
        <w:left w:val="none" w:sz="0" w:space="0" w:color="auto"/>
        <w:bottom w:val="none" w:sz="0" w:space="0" w:color="auto"/>
        <w:right w:val="none" w:sz="0" w:space="0" w:color="auto"/>
      </w:divBdr>
    </w:div>
    <w:div w:id="1069503799">
      <w:bodyDiv w:val="1"/>
      <w:marLeft w:val="0"/>
      <w:marRight w:val="0"/>
      <w:marTop w:val="0"/>
      <w:marBottom w:val="0"/>
      <w:divBdr>
        <w:top w:val="none" w:sz="0" w:space="0" w:color="auto"/>
        <w:left w:val="none" w:sz="0" w:space="0" w:color="auto"/>
        <w:bottom w:val="none" w:sz="0" w:space="0" w:color="auto"/>
        <w:right w:val="none" w:sz="0" w:space="0" w:color="auto"/>
      </w:divBdr>
    </w:div>
    <w:div w:id="1072309069">
      <w:bodyDiv w:val="1"/>
      <w:marLeft w:val="0"/>
      <w:marRight w:val="0"/>
      <w:marTop w:val="0"/>
      <w:marBottom w:val="0"/>
      <w:divBdr>
        <w:top w:val="none" w:sz="0" w:space="0" w:color="auto"/>
        <w:left w:val="none" w:sz="0" w:space="0" w:color="auto"/>
        <w:bottom w:val="none" w:sz="0" w:space="0" w:color="auto"/>
        <w:right w:val="none" w:sz="0" w:space="0" w:color="auto"/>
      </w:divBdr>
    </w:div>
    <w:div w:id="1103265543">
      <w:bodyDiv w:val="1"/>
      <w:marLeft w:val="0"/>
      <w:marRight w:val="0"/>
      <w:marTop w:val="0"/>
      <w:marBottom w:val="0"/>
      <w:divBdr>
        <w:top w:val="none" w:sz="0" w:space="0" w:color="auto"/>
        <w:left w:val="none" w:sz="0" w:space="0" w:color="auto"/>
        <w:bottom w:val="none" w:sz="0" w:space="0" w:color="auto"/>
        <w:right w:val="none" w:sz="0" w:space="0" w:color="auto"/>
      </w:divBdr>
    </w:div>
    <w:div w:id="1124543209">
      <w:bodyDiv w:val="1"/>
      <w:marLeft w:val="0"/>
      <w:marRight w:val="0"/>
      <w:marTop w:val="0"/>
      <w:marBottom w:val="0"/>
      <w:divBdr>
        <w:top w:val="none" w:sz="0" w:space="0" w:color="auto"/>
        <w:left w:val="none" w:sz="0" w:space="0" w:color="auto"/>
        <w:bottom w:val="none" w:sz="0" w:space="0" w:color="auto"/>
        <w:right w:val="none" w:sz="0" w:space="0" w:color="auto"/>
      </w:divBdr>
    </w:div>
    <w:div w:id="1154371517">
      <w:bodyDiv w:val="1"/>
      <w:marLeft w:val="0"/>
      <w:marRight w:val="0"/>
      <w:marTop w:val="0"/>
      <w:marBottom w:val="0"/>
      <w:divBdr>
        <w:top w:val="none" w:sz="0" w:space="0" w:color="auto"/>
        <w:left w:val="none" w:sz="0" w:space="0" w:color="auto"/>
        <w:bottom w:val="none" w:sz="0" w:space="0" w:color="auto"/>
        <w:right w:val="none" w:sz="0" w:space="0" w:color="auto"/>
      </w:divBdr>
    </w:div>
    <w:div w:id="1162044815">
      <w:bodyDiv w:val="1"/>
      <w:marLeft w:val="0"/>
      <w:marRight w:val="0"/>
      <w:marTop w:val="0"/>
      <w:marBottom w:val="0"/>
      <w:divBdr>
        <w:top w:val="none" w:sz="0" w:space="0" w:color="auto"/>
        <w:left w:val="none" w:sz="0" w:space="0" w:color="auto"/>
        <w:bottom w:val="none" w:sz="0" w:space="0" w:color="auto"/>
        <w:right w:val="none" w:sz="0" w:space="0" w:color="auto"/>
      </w:divBdr>
    </w:div>
    <w:div w:id="1202865696">
      <w:bodyDiv w:val="1"/>
      <w:marLeft w:val="0"/>
      <w:marRight w:val="0"/>
      <w:marTop w:val="0"/>
      <w:marBottom w:val="0"/>
      <w:divBdr>
        <w:top w:val="none" w:sz="0" w:space="0" w:color="auto"/>
        <w:left w:val="none" w:sz="0" w:space="0" w:color="auto"/>
        <w:bottom w:val="none" w:sz="0" w:space="0" w:color="auto"/>
        <w:right w:val="none" w:sz="0" w:space="0" w:color="auto"/>
      </w:divBdr>
    </w:div>
    <w:div w:id="1251354998">
      <w:bodyDiv w:val="1"/>
      <w:marLeft w:val="0"/>
      <w:marRight w:val="0"/>
      <w:marTop w:val="0"/>
      <w:marBottom w:val="0"/>
      <w:divBdr>
        <w:top w:val="none" w:sz="0" w:space="0" w:color="auto"/>
        <w:left w:val="none" w:sz="0" w:space="0" w:color="auto"/>
        <w:bottom w:val="none" w:sz="0" w:space="0" w:color="auto"/>
        <w:right w:val="none" w:sz="0" w:space="0" w:color="auto"/>
      </w:divBdr>
    </w:div>
    <w:div w:id="1283683458">
      <w:bodyDiv w:val="1"/>
      <w:marLeft w:val="0"/>
      <w:marRight w:val="0"/>
      <w:marTop w:val="0"/>
      <w:marBottom w:val="0"/>
      <w:divBdr>
        <w:top w:val="none" w:sz="0" w:space="0" w:color="auto"/>
        <w:left w:val="none" w:sz="0" w:space="0" w:color="auto"/>
        <w:bottom w:val="none" w:sz="0" w:space="0" w:color="auto"/>
        <w:right w:val="none" w:sz="0" w:space="0" w:color="auto"/>
      </w:divBdr>
    </w:div>
    <w:div w:id="1324236077">
      <w:bodyDiv w:val="1"/>
      <w:marLeft w:val="0"/>
      <w:marRight w:val="0"/>
      <w:marTop w:val="0"/>
      <w:marBottom w:val="0"/>
      <w:divBdr>
        <w:top w:val="none" w:sz="0" w:space="0" w:color="auto"/>
        <w:left w:val="none" w:sz="0" w:space="0" w:color="auto"/>
        <w:bottom w:val="none" w:sz="0" w:space="0" w:color="auto"/>
        <w:right w:val="none" w:sz="0" w:space="0" w:color="auto"/>
      </w:divBdr>
    </w:div>
    <w:div w:id="1328823544">
      <w:bodyDiv w:val="1"/>
      <w:marLeft w:val="0"/>
      <w:marRight w:val="0"/>
      <w:marTop w:val="0"/>
      <w:marBottom w:val="0"/>
      <w:divBdr>
        <w:top w:val="none" w:sz="0" w:space="0" w:color="auto"/>
        <w:left w:val="none" w:sz="0" w:space="0" w:color="auto"/>
        <w:bottom w:val="none" w:sz="0" w:space="0" w:color="auto"/>
        <w:right w:val="none" w:sz="0" w:space="0" w:color="auto"/>
      </w:divBdr>
    </w:div>
    <w:div w:id="1428233081">
      <w:bodyDiv w:val="1"/>
      <w:marLeft w:val="0"/>
      <w:marRight w:val="0"/>
      <w:marTop w:val="0"/>
      <w:marBottom w:val="0"/>
      <w:divBdr>
        <w:top w:val="none" w:sz="0" w:space="0" w:color="auto"/>
        <w:left w:val="none" w:sz="0" w:space="0" w:color="auto"/>
        <w:bottom w:val="none" w:sz="0" w:space="0" w:color="auto"/>
        <w:right w:val="none" w:sz="0" w:space="0" w:color="auto"/>
      </w:divBdr>
    </w:div>
    <w:div w:id="1462377798">
      <w:bodyDiv w:val="1"/>
      <w:marLeft w:val="0"/>
      <w:marRight w:val="0"/>
      <w:marTop w:val="0"/>
      <w:marBottom w:val="0"/>
      <w:divBdr>
        <w:top w:val="none" w:sz="0" w:space="0" w:color="auto"/>
        <w:left w:val="none" w:sz="0" w:space="0" w:color="auto"/>
        <w:bottom w:val="none" w:sz="0" w:space="0" w:color="auto"/>
        <w:right w:val="none" w:sz="0" w:space="0" w:color="auto"/>
      </w:divBdr>
    </w:div>
    <w:div w:id="1502309213">
      <w:bodyDiv w:val="1"/>
      <w:marLeft w:val="0"/>
      <w:marRight w:val="0"/>
      <w:marTop w:val="0"/>
      <w:marBottom w:val="0"/>
      <w:divBdr>
        <w:top w:val="none" w:sz="0" w:space="0" w:color="auto"/>
        <w:left w:val="none" w:sz="0" w:space="0" w:color="auto"/>
        <w:bottom w:val="none" w:sz="0" w:space="0" w:color="auto"/>
        <w:right w:val="none" w:sz="0" w:space="0" w:color="auto"/>
      </w:divBdr>
    </w:div>
    <w:div w:id="1538615928">
      <w:bodyDiv w:val="1"/>
      <w:marLeft w:val="0"/>
      <w:marRight w:val="0"/>
      <w:marTop w:val="0"/>
      <w:marBottom w:val="0"/>
      <w:divBdr>
        <w:top w:val="none" w:sz="0" w:space="0" w:color="auto"/>
        <w:left w:val="none" w:sz="0" w:space="0" w:color="auto"/>
        <w:bottom w:val="none" w:sz="0" w:space="0" w:color="auto"/>
        <w:right w:val="none" w:sz="0" w:space="0" w:color="auto"/>
      </w:divBdr>
    </w:div>
    <w:div w:id="1541816208">
      <w:bodyDiv w:val="1"/>
      <w:marLeft w:val="0"/>
      <w:marRight w:val="0"/>
      <w:marTop w:val="0"/>
      <w:marBottom w:val="0"/>
      <w:divBdr>
        <w:top w:val="none" w:sz="0" w:space="0" w:color="auto"/>
        <w:left w:val="none" w:sz="0" w:space="0" w:color="auto"/>
        <w:bottom w:val="none" w:sz="0" w:space="0" w:color="auto"/>
        <w:right w:val="none" w:sz="0" w:space="0" w:color="auto"/>
      </w:divBdr>
    </w:div>
    <w:div w:id="1557472551">
      <w:bodyDiv w:val="1"/>
      <w:marLeft w:val="0"/>
      <w:marRight w:val="0"/>
      <w:marTop w:val="0"/>
      <w:marBottom w:val="0"/>
      <w:divBdr>
        <w:top w:val="none" w:sz="0" w:space="0" w:color="auto"/>
        <w:left w:val="none" w:sz="0" w:space="0" w:color="auto"/>
        <w:bottom w:val="none" w:sz="0" w:space="0" w:color="auto"/>
        <w:right w:val="none" w:sz="0" w:space="0" w:color="auto"/>
      </w:divBdr>
    </w:div>
    <w:div w:id="1583640875">
      <w:bodyDiv w:val="1"/>
      <w:marLeft w:val="0"/>
      <w:marRight w:val="0"/>
      <w:marTop w:val="0"/>
      <w:marBottom w:val="0"/>
      <w:divBdr>
        <w:top w:val="none" w:sz="0" w:space="0" w:color="auto"/>
        <w:left w:val="none" w:sz="0" w:space="0" w:color="auto"/>
        <w:bottom w:val="none" w:sz="0" w:space="0" w:color="auto"/>
        <w:right w:val="none" w:sz="0" w:space="0" w:color="auto"/>
      </w:divBdr>
    </w:div>
    <w:div w:id="1611204501">
      <w:bodyDiv w:val="1"/>
      <w:marLeft w:val="0"/>
      <w:marRight w:val="0"/>
      <w:marTop w:val="0"/>
      <w:marBottom w:val="0"/>
      <w:divBdr>
        <w:top w:val="none" w:sz="0" w:space="0" w:color="auto"/>
        <w:left w:val="none" w:sz="0" w:space="0" w:color="auto"/>
        <w:bottom w:val="none" w:sz="0" w:space="0" w:color="auto"/>
        <w:right w:val="none" w:sz="0" w:space="0" w:color="auto"/>
      </w:divBdr>
    </w:div>
    <w:div w:id="1637954600">
      <w:bodyDiv w:val="1"/>
      <w:marLeft w:val="0"/>
      <w:marRight w:val="0"/>
      <w:marTop w:val="0"/>
      <w:marBottom w:val="0"/>
      <w:divBdr>
        <w:top w:val="none" w:sz="0" w:space="0" w:color="auto"/>
        <w:left w:val="none" w:sz="0" w:space="0" w:color="auto"/>
        <w:bottom w:val="none" w:sz="0" w:space="0" w:color="auto"/>
        <w:right w:val="none" w:sz="0" w:space="0" w:color="auto"/>
      </w:divBdr>
    </w:div>
    <w:div w:id="1688173857">
      <w:bodyDiv w:val="1"/>
      <w:marLeft w:val="0"/>
      <w:marRight w:val="0"/>
      <w:marTop w:val="0"/>
      <w:marBottom w:val="0"/>
      <w:divBdr>
        <w:top w:val="none" w:sz="0" w:space="0" w:color="auto"/>
        <w:left w:val="none" w:sz="0" w:space="0" w:color="auto"/>
        <w:bottom w:val="none" w:sz="0" w:space="0" w:color="auto"/>
        <w:right w:val="none" w:sz="0" w:space="0" w:color="auto"/>
      </w:divBdr>
    </w:div>
    <w:div w:id="1789616985">
      <w:bodyDiv w:val="1"/>
      <w:marLeft w:val="0"/>
      <w:marRight w:val="0"/>
      <w:marTop w:val="0"/>
      <w:marBottom w:val="0"/>
      <w:divBdr>
        <w:top w:val="none" w:sz="0" w:space="0" w:color="auto"/>
        <w:left w:val="none" w:sz="0" w:space="0" w:color="auto"/>
        <w:bottom w:val="none" w:sz="0" w:space="0" w:color="auto"/>
        <w:right w:val="none" w:sz="0" w:space="0" w:color="auto"/>
      </w:divBdr>
    </w:div>
    <w:div w:id="1826512166">
      <w:bodyDiv w:val="1"/>
      <w:marLeft w:val="0"/>
      <w:marRight w:val="0"/>
      <w:marTop w:val="0"/>
      <w:marBottom w:val="0"/>
      <w:divBdr>
        <w:top w:val="none" w:sz="0" w:space="0" w:color="auto"/>
        <w:left w:val="none" w:sz="0" w:space="0" w:color="auto"/>
        <w:bottom w:val="none" w:sz="0" w:space="0" w:color="auto"/>
        <w:right w:val="none" w:sz="0" w:space="0" w:color="auto"/>
      </w:divBdr>
    </w:div>
    <w:div w:id="1835342656">
      <w:bodyDiv w:val="1"/>
      <w:marLeft w:val="0"/>
      <w:marRight w:val="0"/>
      <w:marTop w:val="0"/>
      <w:marBottom w:val="0"/>
      <w:divBdr>
        <w:top w:val="none" w:sz="0" w:space="0" w:color="auto"/>
        <w:left w:val="none" w:sz="0" w:space="0" w:color="auto"/>
        <w:bottom w:val="none" w:sz="0" w:space="0" w:color="auto"/>
        <w:right w:val="none" w:sz="0" w:space="0" w:color="auto"/>
      </w:divBdr>
    </w:div>
    <w:div w:id="1836023497">
      <w:bodyDiv w:val="1"/>
      <w:marLeft w:val="0"/>
      <w:marRight w:val="0"/>
      <w:marTop w:val="0"/>
      <w:marBottom w:val="0"/>
      <w:divBdr>
        <w:top w:val="none" w:sz="0" w:space="0" w:color="auto"/>
        <w:left w:val="none" w:sz="0" w:space="0" w:color="auto"/>
        <w:bottom w:val="none" w:sz="0" w:space="0" w:color="auto"/>
        <w:right w:val="none" w:sz="0" w:space="0" w:color="auto"/>
      </w:divBdr>
    </w:div>
    <w:div w:id="1845053206">
      <w:bodyDiv w:val="1"/>
      <w:marLeft w:val="0"/>
      <w:marRight w:val="0"/>
      <w:marTop w:val="0"/>
      <w:marBottom w:val="0"/>
      <w:divBdr>
        <w:top w:val="none" w:sz="0" w:space="0" w:color="auto"/>
        <w:left w:val="none" w:sz="0" w:space="0" w:color="auto"/>
        <w:bottom w:val="none" w:sz="0" w:space="0" w:color="auto"/>
        <w:right w:val="none" w:sz="0" w:space="0" w:color="auto"/>
      </w:divBdr>
    </w:div>
    <w:div w:id="1860774809">
      <w:bodyDiv w:val="1"/>
      <w:marLeft w:val="0"/>
      <w:marRight w:val="0"/>
      <w:marTop w:val="0"/>
      <w:marBottom w:val="0"/>
      <w:divBdr>
        <w:top w:val="none" w:sz="0" w:space="0" w:color="auto"/>
        <w:left w:val="none" w:sz="0" w:space="0" w:color="auto"/>
        <w:bottom w:val="none" w:sz="0" w:space="0" w:color="auto"/>
        <w:right w:val="none" w:sz="0" w:space="0" w:color="auto"/>
      </w:divBdr>
    </w:div>
    <w:div w:id="1895194506">
      <w:bodyDiv w:val="1"/>
      <w:marLeft w:val="0"/>
      <w:marRight w:val="0"/>
      <w:marTop w:val="0"/>
      <w:marBottom w:val="0"/>
      <w:divBdr>
        <w:top w:val="none" w:sz="0" w:space="0" w:color="auto"/>
        <w:left w:val="none" w:sz="0" w:space="0" w:color="auto"/>
        <w:bottom w:val="none" w:sz="0" w:space="0" w:color="auto"/>
        <w:right w:val="none" w:sz="0" w:space="0" w:color="auto"/>
      </w:divBdr>
    </w:div>
    <w:div w:id="1929733178">
      <w:bodyDiv w:val="1"/>
      <w:marLeft w:val="0"/>
      <w:marRight w:val="0"/>
      <w:marTop w:val="0"/>
      <w:marBottom w:val="0"/>
      <w:divBdr>
        <w:top w:val="none" w:sz="0" w:space="0" w:color="auto"/>
        <w:left w:val="none" w:sz="0" w:space="0" w:color="auto"/>
        <w:bottom w:val="none" w:sz="0" w:space="0" w:color="auto"/>
        <w:right w:val="none" w:sz="0" w:space="0" w:color="auto"/>
      </w:divBdr>
    </w:div>
    <w:div w:id="1988703955">
      <w:bodyDiv w:val="1"/>
      <w:marLeft w:val="0"/>
      <w:marRight w:val="0"/>
      <w:marTop w:val="0"/>
      <w:marBottom w:val="0"/>
      <w:divBdr>
        <w:top w:val="none" w:sz="0" w:space="0" w:color="auto"/>
        <w:left w:val="none" w:sz="0" w:space="0" w:color="auto"/>
        <w:bottom w:val="none" w:sz="0" w:space="0" w:color="auto"/>
        <w:right w:val="none" w:sz="0" w:space="0" w:color="auto"/>
      </w:divBdr>
    </w:div>
    <w:div w:id="1997609876">
      <w:bodyDiv w:val="1"/>
      <w:marLeft w:val="0"/>
      <w:marRight w:val="0"/>
      <w:marTop w:val="0"/>
      <w:marBottom w:val="0"/>
      <w:divBdr>
        <w:top w:val="none" w:sz="0" w:space="0" w:color="auto"/>
        <w:left w:val="none" w:sz="0" w:space="0" w:color="auto"/>
        <w:bottom w:val="none" w:sz="0" w:space="0" w:color="auto"/>
        <w:right w:val="none" w:sz="0" w:space="0" w:color="auto"/>
      </w:divBdr>
    </w:div>
    <w:div w:id="1999455204">
      <w:bodyDiv w:val="1"/>
      <w:marLeft w:val="0"/>
      <w:marRight w:val="0"/>
      <w:marTop w:val="0"/>
      <w:marBottom w:val="0"/>
      <w:divBdr>
        <w:top w:val="none" w:sz="0" w:space="0" w:color="auto"/>
        <w:left w:val="none" w:sz="0" w:space="0" w:color="auto"/>
        <w:bottom w:val="none" w:sz="0" w:space="0" w:color="auto"/>
        <w:right w:val="none" w:sz="0" w:space="0" w:color="auto"/>
      </w:divBdr>
    </w:div>
    <w:div w:id="2025204663">
      <w:bodyDiv w:val="1"/>
      <w:marLeft w:val="0"/>
      <w:marRight w:val="0"/>
      <w:marTop w:val="0"/>
      <w:marBottom w:val="0"/>
      <w:divBdr>
        <w:top w:val="none" w:sz="0" w:space="0" w:color="auto"/>
        <w:left w:val="none" w:sz="0" w:space="0" w:color="auto"/>
        <w:bottom w:val="none" w:sz="0" w:space="0" w:color="auto"/>
        <w:right w:val="none" w:sz="0" w:space="0" w:color="auto"/>
      </w:divBdr>
    </w:div>
    <w:div w:id="2071148225">
      <w:bodyDiv w:val="1"/>
      <w:marLeft w:val="0"/>
      <w:marRight w:val="0"/>
      <w:marTop w:val="0"/>
      <w:marBottom w:val="0"/>
      <w:divBdr>
        <w:top w:val="none" w:sz="0" w:space="0" w:color="auto"/>
        <w:left w:val="none" w:sz="0" w:space="0" w:color="auto"/>
        <w:bottom w:val="none" w:sz="0" w:space="0" w:color="auto"/>
        <w:right w:val="none" w:sz="0" w:space="0" w:color="auto"/>
      </w:divBdr>
    </w:div>
    <w:div w:id="2093425980">
      <w:bodyDiv w:val="1"/>
      <w:marLeft w:val="0"/>
      <w:marRight w:val="0"/>
      <w:marTop w:val="0"/>
      <w:marBottom w:val="0"/>
      <w:divBdr>
        <w:top w:val="none" w:sz="0" w:space="0" w:color="auto"/>
        <w:left w:val="none" w:sz="0" w:space="0" w:color="auto"/>
        <w:bottom w:val="none" w:sz="0" w:space="0" w:color="auto"/>
        <w:right w:val="none" w:sz="0" w:space="0" w:color="auto"/>
      </w:divBdr>
    </w:div>
    <w:div w:id="21056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98BE0-9521-4D84-8C09-BBEA65E5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494</Words>
  <Characters>2816</Characters>
  <Application>Microsoft Office Word</Application>
  <DocSecurity>0</DocSecurity>
  <Lines>23</Lines>
  <Paragraphs>6</Paragraphs>
  <ScaleCrop>false</ScaleCrop>
  <Company>C.M.T</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d2221990</dc:creator>
  <cp:lastModifiedBy>陳彥妤</cp:lastModifiedBy>
  <cp:revision>2</cp:revision>
  <cp:lastPrinted>2023-01-10T06:55:00Z</cp:lastPrinted>
  <dcterms:created xsi:type="dcterms:W3CDTF">2023-01-30T07:02:00Z</dcterms:created>
  <dcterms:modified xsi:type="dcterms:W3CDTF">2023-01-30T07:02:00Z</dcterms:modified>
</cp:coreProperties>
</file>