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3339"/>
        <w:gridCol w:w="3339"/>
      </w:tblGrid>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標楷體" w:eastAsia="標楷體" w:hAnsi="標楷體" w:cs="新細明體"/>
                <w:color w:val="333333"/>
                <w:kern w:val="0"/>
                <w:szCs w:val="24"/>
              </w:rPr>
            </w:pPr>
            <w:r w:rsidRPr="00EA7660">
              <w:rPr>
                <w:rFonts w:ascii="標楷體" w:eastAsia="標楷體" w:hAnsi="標楷體" w:cs="新細明體" w:hint="eastAsia"/>
                <w:color w:val="333333"/>
                <w:kern w:val="0"/>
                <w:szCs w:val="24"/>
              </w:rPr>
              <w:t>版本法名稱</w:t>
            </w:r>
          </w:p>
        </w:tc>
        <w:tc>
          <w:tcPr>
            <w:tcW w:w="3529" w:type="dxa"/>
            <w:tcBorders>
              <w:top w:val="outset" w:sz="6" w:space="0" w:color="auto"/>
              <w:left w:val="outset" w:sz="6" w:space="0" w:color="auto"/>
              <w:bottom w:val="outset" w:sz="6" w:space="0" w:color="auto"/>
              <w:right w:val="outset" w:sz="6" w:space="0" w:color="auto"/>
            </w:tcBorders>
            <w:vAlign w:val="center"/>
            <w:hideMark/>
          </w:tcPr>
          <w:p w:rsidR="00EA7660" w:rsidRPr="00EA7660" w:rsidRDefault="00EA7660" w:rsidP="00EA7660">
            <w:pPr>
              <w:widowControl/>
              <w:jc w:val="center"/>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農民健康保險條例</w:t>
            </w:r>
          </w:p>
        </w:tc>
        <w:tc>
          <w:tcPr>
            <w:tcW w:w="3528" w:type="dxa"/>
            <w:tcBorders>
              <w:top w:val="outset" w:sz="6" w:space="0" w:color="auto"/>
              <w:left w:val="outset" w:sz="6" w:space="0" w:color="auto"/>
              <w:bottom w:val="outset" w:sz="6" w:space="0" w:color="auto"/>
              <w:right w:val="outset" w:sz="6" w:space="0" w:color="auto"/>
            </w:tcBorders>
            <w:vAlign w:val="center"/>
            <w:hideMark/>
          </w:tcPr>
          <w:p w:rsidR="00EA7660" w:rsidRPr="00EA7660" w:rsidRDefault="00EA7660" w:rsidP="00EA7660">
            <w:pPr>
              <w:widowControl/>
              <w:jc w:val="center"/>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農民健康保險條例</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版本條文</w:t>
            </w:r>
          </w:p>
        </w:tc>
        <w:tc>
          <w:tcPr>
            <w:tcW w:w="3529" w:type="dxa"/>
            <w:tcBorders>
              <w:top w:val="outset" w:sz="6" w:space="0" w:color="auto"/>
              <w:left w:val="outset" w:sz="6" w:space="0" w:color="auto"/>
              <w:bottom w:val="outset" w:sz="6" w:space="0" w:color="auto"/>
              <w:right w:val="outset" w:sz="6" w:space="0" w:color="auto"/>
            </w:tcBorders>
            <w:vAlign w:val="center"/>
            <w:hideMark/>
          </w:tcPr>
          <w:p w:rsidR="00EA7660" w:rsidRPr="00EA7660" w:rsidRDefault="00EA7660" w:rsidP="00EA7660">
            <w:pPr>
              <w:widowControl/>
              <w:jc w:val="center"/>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1120110</w:t>
            </w:r>
          </w:p>
        </w:tc>
        <w:tc>
          <w:tcPr>
            <w:tcW w:w="3528" w:type="dxa"/>
            <w:tcBorders>
              <w:top w:val="outset" w:sz="6" w:space="0" w:color="auto"/>
              <w:left w:val="outset" w:sz="6" w:space="0" w:color="auto"/>
              <w:bottom w:val="outset" w:sz="6" w:space="0" w:color="auto"/>
              <w:right w:val="outset" w:sz="6" w:space="0" w:color="auto"/>
            </w:tcBorders>
            <w:vAlign w:val="center"/>
            <w:hideMark/>
          </w:tcPr>
          <w:p w:rsidR="00EA7660" w:rsidRPr="00EA7660" w:rsidRDefault="00EA7660" w:rsidP="00EA7660">
            <w:pPr>
              <w:widowControl/>
              <w:jc w:val="center"/>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1101207</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標楷體" w:eastAsia="標楷體" w:hAnsi="標楷體" w:cs="新細明體" w:hint="eastAsia"/>
                <w:color w:val="8600B3"/>
                <w:kern w:val="0"/>
                <w:szCs w:val="24"/>
              </w:rPr>
            </w:pPr>
            <w:r w:rsidRPr="00EA7660">
              <w:rPr>
                <w:rFonts w:ascii="標楷體" w:eastAsia="標楷體" w:hAnsi="標楷體" w:cs="新細明體" w:hint="eastAsia"/>
                <w:color w:val="8600B3"/>
                <w:kern w:val="0"/>
                <w:szCs w:val="24"/>
              </w:rPr>
              <w:t>第七條</w:t>
            </w:r>
            <w:r w:rsidRPr="00EA7660">
              <w:rPr>
                <w:rFonts w:ascii="標楷體" w:eastAsia="標楷體" w:hAnsi="標楷體" w:cs="新細明體" w:hint="eastAsia"/>
                <w:color w:val="2E8B57"/>
                <w:kern w:val="0"/>
                <w:szCs w:val="24"/>
              </w:rPr>
              <w:t>(修正)</w:t>
            </w:r>
          </w:p>
        </w:tc>
        <w:tc>
          <w:tcPr>
            <w:tcW w:w="3529"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 xml:space="preserve">　　被保險人有下列情形之</w:t>
            </w:r>
            <w:proofErr w:type="gramStart"/>
            <w:r w:rsidRPr="00EA7660">
              <w:rPr>
                <w:rFonts w:ascii="標楷體" w:eastAsia="標楷體" w:hAnsi="標楷體" w:cs="新細明體" w:hint="eastAsia"/>
                <w:color w:val="333333"/>
                <w:kern w:val="0"/>
                <w:szCs w:val="24"/>
              </w:rPr>
              <w:t>一</w:t>
            </w:r>
            <w:proofErr w:type="gramEnd"/>
            <w:r w:rsidRPr="00EA7660">
              <w:rPr>
                <w:rFonts w:ascii="標楷體" w:eastAsia="標楷體" w:hAnsi="標楷體" w:cs="新細明體" w:hint="eastAsia"/>
                <w:color w:val="333333"/>
                <w:kern w:val="0"/>
                <w:szCs w:val="24"/>
              </w:rPr>
              <w:t>者，得繼續參加</w:t>
            </w:r>
            <w:bookmarkStart w:id="0" w:name="_GoBack"/>
            <w:bookmarkEnd w:id="0"/>
            <w:r w:rsidRPr="00EA7660">
              <w:rPr>
                <w:rFonts w:ascii="標楷體" w:eastAsia="標楷體" w:hAnsi="標楷體" w:cs="新細明體" w:hint="eastAsia"/>
                <w:color w:val="333333"/>
                <w:kern w:val="0"/>
                <w:szCs w:val="24"/>
              </w:rPr>
              <w:t>本保險：</w:t>
            </w:r>
            <w:r w:rsidRPr="00EA7660">
              <w:rPr>
                <w:rFonts w:ascii="標楷體" w:eastAsia="標楷體" w:hAnsi="標楷體" w:cs="新細明體" w:hint="eastAsia"/>
                <w:color w:val="333333"/>
                <w:kern w:val="0"/>
                <w:szCs w:val="24"/>
              </w:rPr>
              <w:br/>
              <w:t xml:space="preserve">　　一、應徵召服兵役。</w:t>
            </w:r>
            <w:r w:rsidRPr="00EA7660">
              <w:rPr>
                <w:rFonts w:ascii="標楷體" w:eastAsia="標楷體" w:hAnsi="標楷體" w:cs="新細明體" w:hint="eastAsia"/>
                <w:color w:val="333333"/>
                <w:kern w:val="0"/>
                <w:szCs w:val="24"/>
              </w:rPr>
              <w:br/>
              <w:t xml:space="preserve">　　二、派遣出國訪問、研習或提供服務。</w:t>
            </w:r>
            <w:r w:rsidRPr="00EA7660">
              <w:rPr>
                <w:rFonts w:ascii="標楷體" w:eastAsia="標楷體" w:hAnsi="標楷體" w:cs="新細明體" w:hint="eastAsia"/>
                <w:color w:val="333333"/>
                <w:kern w:val="0"/>
                <w:szCs w:val="24"/>
              </w:rPr>
              <w:br/>
              <w:t xml:space="preserve">　　三、已參加本保險之被保險人，於年滿六十五歲且加保年資累計達十五年以上，將所有農地全部委由主管機關指定之單位協助辦理移轉或出租，致未繼續實際從事農業工作。</w:t>
            </w:r>
            <w:r w:rsidRPr="00EA7660">
              <w:rPr>
                <w:rFonts w:ascii="標楷體" w:eastAsia="標楷體" w:hAnsi="標楷體" w:cs="新細明體" w:hint="eastAsia"/>
                <w:color w:val="333333"/>
                <w:kern w:val="0"/>
                <w:szCs w:val="24"/>
              </w:rPr>
              <w:br/>
              <w:t xml:space="preserve">　　四、加保之自有農地被徵收或徵收前已與需地機關協議價購，致土地面積不符合加保規定，得續保一定期間。但加保之自有農地被徵收或協議價購時，被保險人年滿六十五歲且加保年資累計達十五年者，</w:t>
            </w:r>
            <w:proofErr w:type="gramStart"/>
            <w:r w:rsidRPr="00EA7660">
              <w:rPr>
                <w:rFonts w:ascii="標楷體" w:eastAsia="標楷體" w:hAnsi="標楷體" w:cs="新細明體" w:hint="eastAsia"/>
                <w:color w:val="333333"/>
                <w:kern w:val="0"/>
                <w:szCs w:val="24"/>
              </w:rPr>
              <w:t>不受續保</w:t>
            </w:r>
            <w:proofErr w:type="gramEnd"/>
            <w:r w:rsidRPr="00EA7660">
              <w:rPr>
                <w:rFonts w:ascii="標楷體" w:eastAsia="標楷體" w:hAnsi="標楷體" w:cs="新細明體" w:hint="eastAsia"/>
                <w:color w:val="333333"/>
                <w:kern w:val="0"/>
                <w:szCs w:val="24"/>
              </w:rPr>
              <w:t>一定期間之限制。</w:t>
            </w:r>
            <w:r w:rsidRPr="00EA7660">
              <w:rPr>
                <w:rFonts w:ascii="標楷體" w:eastAsia="標楷體" w:hAnsi="標楷體" w:cs="新細明體" w:hint="eastAsia"/>
                <w:color w:val="333333"/>
                <w:kern w:val="0"/>
                <w:szCs w:val="24"/>
              </w:rPr>
              <w:br/>
              <w:t xml:space="preserve">　　依前項第三款規定委由主管機關指定之單位、移轉或出租農地之適用範圍、其受讓人或承租人資格條件，第四款規定繼續參加本保險者，其申請程序、</w:t>
            </w:r>
            <w:proofErr w:type="gramStart"/>
            <w:r w:rsidRPr="00EA7660">
              <w:rPr>
                <w:rFonts w:ascii="標楷體" w:eastAsia="標楷體" w:hAnsi="標楷體" w:cs="新細明體" w:hint="eastAsia"/>
                <w:color w:val="333333"/>
                <w:kern w:val="0"/>
                <w:szCs w:val="24"/>
              </w:rPr>
              <w:t>續保時點</w:t>
            </w:r>
            <w:proofErr w:type="gramEnd"/>
            <w:r w:rsidRPr="00EA7660">
              <w:rPr>
                <w:rFonts w:ascii="標楷體" w:eastAsia="標楷體" w:hAnsi="標楷體" w:cs="新細明體" w:hint="eastAsia"/>
                <w:color w:val="333333"/>
                <w:kern w:val="0"/>
                <w:szCs w:val="24"/>
              </w:rPr>
              <w:t>、續保一定</w:t>
            </w:r>
            <w:proofErr w:type="gramStart"/>
            <w:r w:rsidRPr="00EA7660">
              <w:rPr>
                <w:rFonts w:ascii="標楷體" w:eastAsia="標楷體" w:hAnsi="標楷體" w:cs="新細明體" w:hint="eastAsia"/>
                <w:color w:val="333333"/>
                <w:kern w:val="0"/>
                <w:szCs w:val="24"/>
              </w:rPr>
              <w:t>期間、</w:t>
            </w:r>
            <w:proofErr w:type="gramEnd"/>
            <w:r w:rsidRPr="00EA7660">
              <w:rPr>
                <w:rFonts w:ascii="標楷體" w:eastAsia="標楷體" w:hAnsi="標楷體" w:cs="新細明體" w:hint="eastAsia"/>
                <w:color w:val="333333"/>
                <w:kern w:val="0"/>
                <w:szCs w:val="24"/>
              </w:rPr>
              <w:t>續保期間屆滿之處理及其他應遵行事項之辦法，由中央主管機關定之。</w:t>
            </w:r>
            <w:r w:rsidRPr="00EA7660">
              <w:rPr>
                <w:rFonts w:ascii="標楷體" w:eastAsia="標楷體" w:hAnsi="標楷體" w:cs="新細明體" w:hint="eastAsia"/>
                <w:color w:val="333333"/>
                <w:kern w:val="0"/>
                <w:szCs w:val="24"/>
              </w:rPr>
              <w:br/>
              <w:t xml:space="preserve">　　中華民國一百十年十二月七日修正之本條文施行前，有第一項第四款但書所定情形已續保之被保險人，</w:t>
            </w:r>
            <w:proofErr w:type="gramStart"/>
            <w:r w:rsidRPr="00EA7660">
              <w:rPr>
                <w:rFonts w:ascii="標楷體" w:eastAsia="標楷體" w:hAnsi="標楷體" w:cs="新細明體" w:hint="eastAsia"/>
                <w:color w:val="333333"/>
                <w:kern w:val="0"/>
                <w:szCs w:val="24"/>
              </w:rPr>
              <w:t>於續保後</w:t>
            </w:r>
            <w:proofErr w:type="gramEnd"/>
            <w:r w:rsidRPr="00EA7660">
              <w:rPr>
                <w:rFonts w:ascii="標楷體" w:eastAsia="標楷體" w:hAnsi="標楷體" w:cs="新細明體" w:hint="eastAsia"/>
                <w:color w:val="333333"/>
                <w:kern w:val="0"/>
                <w:szCs w:val="24"/>
              </w:rPr>
              <w:t>無應予退保情事，且其續保期間於修正施行之日尚未屆滿者，亦</w:t>
            </w:r>
            <w:proofErr w:type="gramStart"/>
            <w:r w:rsidRPr="00EA7660">
              <w:rPr>
                <w:rFonts w:ascii="標楷體" w:eastAsia="標楷體" w:hAnsi="標楷體" w:cs="新細明體" w:hint="eastAsia"/>
                <w:color w:val="333333"/>
                <w:kern w:val="0"/>
                <w:szCs w:val="24"/>
              </w:rPr>
              <w:t>不受續保</w:t>
            </w:r>
            <w:proofErr w:type="gramEnd"/>
            <w:r w:rsidRPr="00EA7660">
              <w:rPr>
                <w:rFonts w:ascii="標楷體" w:eastAsia="標楷體" w:hAnsi="標楷體" w:cs="新細明體" w:hint="eastAsia"/>
                <w:color w:val="333333"/>
                <w:kern w:val="0"/>
                <w:szCs w:val="24"/>
              </w:rPr>
              <w:t>一定期間之限制。</w:t>
            </w:r>
          </w:p>
        </w:tc>
        <w:tc>
          <w:tcPr>
            <w:tcW w:w="3528"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標楷體" w:eastAsia="標楷體" w:hAnsi="標楷體" w:cs="新細明體" w:hint="eastAsia"/>
                <w:color w:val="333333"/>
                <w:kern w:val="0"/>
                <w:szCs w:val="24"/>
              </w:rPr>
            </w:pPr>
            <w:r w:rsidRPr="00EA7660">
              <w:rPr>
                <w:rFonts w:ascii="標楷體" w:eastAsia="標楷體" w:hAnsi="標楷體" w:cs="新細明體" w:hint="eastAsia"/>
                <w:color w:val="333333"/>
                <w:kern w:val="0"/>
                <w:szCs w:val="24"/>
              </w:rPr>
              <w:t xml:space="preserve">　　被保險人有下列情形之</w:t>
            </w:r>
            <w:proofErr w:type="gramStart"/>
            <w:r w:rsidRPr="00EA7660">
              <w:rPr>
                <w:rFonts w:ascii="標楷體" w:eastAsia="標楷體" w:hAnsi="標楷體" w:cs="新細明體" w:hint="eastAsia"/>
                <w:color w:val="333333"/>
                <w:kern w:val="0"/>
                <w:szCs w:val="24"/>
              </w:rPr>
              <w:t>一</w:t>
            </w:r>
            <w:proofErr w:type="gramEnd"/>
            <w:r w:rsidRPr="00EA7660">
              <w:rPr>
                <w:rFonts w:ascii="標楷體" w:eastAsia="標楷體" w:hAnsi="標楷體" w:cs="新細明體" w:hint="eastAsia"/>
                <w:color w:val="333333"/>
                <w:kern w:val="0"/>
                <w:szCs w:val="24"/>
              </w:rPr>
              <w:t>者，得繼續參加本保險：</w:t>
            </w:r>
            <w:r w:rsidRPr="00EA7660">
              <w:rPr>
                <w:rFonts w:ascii="標楷體" w:eastAsia="標楷體" w:hAnsi="標楷體" w:cs="新細明體" w:hint="eastAsia"/>
                <w:color w:val="333333"/>
                <w:kern w:val="0"/>
                <w:szCs w:val="24"/>
              </w:rPr>
              <w:br/>
              <w:t xml:space="preserve">　　一、應徵召服兵役。</w:t>
            </w:r>
            <w:r w:rsidRPr="00EA7660">
              <w:rPr>
                <w:rFonts w:ascii="標楷體" w:eastAsia="標楷體" w:hAnsi="標楷體" w:cs="新細明體" w:hint="eastAsia"/>
                <w:color w:val="333333"/>
                <w:kern w:val="0"/>
                <w:szCs w:val="24"/>
              </w:rPr>
              <w:br/>
              <w:t xml:space="preserve">　　二、派遣出國訪問、研習或提供服務。</w:t>
            </w:r>
            <w:r w:rsidRPr="00EA7660">
              <w:rPr>
                <w:rFonts w:ascii="標楷體" w:eastAsia="標楷體" w:hAnsi="標楷體" w:cs="新細明體" w:hint="eastAsia"/>
                <w:color w:val="333333"/>
                <w:kern w:val="0"/>
                <w:szCs w:val="24"/>
              </w:rPr>
              <w:br/>
              <w:t xml:space="preserve">　　三、本條例中華民國九十七年十一月二十六日修正公布前已參加本保險之被保險人，於年滿六十五歲且加保年資累計達十五年以上，將所有農地全部委由主管機關指定之單位協助辦理移轉或出租，致未繼續實際從事農業工作。</w:t>
            </w:r>
            <w:r w:rsidRPr="00EA7660">
              <w:rPr>
                <w:rFonts w:ascii="標楷體" w:eastAsia="標楷體" w:hAnsi="標楷體" w:cs="新細明體" w:hint="eastAsia"/>
                <w:color w:val="333333"/>
                <w:kern w:val="0"/>
                <w:szCs w:val="24"/>
              </w:rPr>
              <w:br/>
              <w:t xml:space="preserve">　　四、加保之自有農地被徵收或徵收前已與需地機關協議價購，致土地面積不符合加保規定，得續保一定期間。但加保之自有農地被徵收或協議價購時，被保險人年滿六十五歲且加保年資累計達十五年者，</w:t>
            </w:r>
            <w:proofErr w:type="gramStart"/>
            <w:r w:rsidRPr="00EA7660">
              <w:rPr>
                <w:rFonts w:ascii="標楷體" w:eastAsia="標楷體" w:hAnsi="標楷體" w:cs="新細明體" w:hint="eastAsia"/>
                <w:color w:val="333333"/>
                <w:kern w:val="0"/>
                <w:szCs w:val="24"/>
              </w:rPr>
              <w:t>不受續保</w:t>
            </w:r>
            <w:proofErr w:type="gramEnd"/>
            <w:r w:rsidRPr="00EA7660">
              <w:rPr>
                <w:rFonts w:ascii="標楷體" w:eastAsia="標楷體" w:hAnsi="標楷體" w:cs="新細明體" w:hint="eastAsia"/>
                <w:color w:val="333333"/>
                <w:kern w:val="0"/>
                <w:szCs w:val="24"/>
              </w:rPr>
              <w:t>一定期間之限制。</w:t>
            </w:r>
            <w:r w:rsidRPr="00EA7660">
              <w:rPr>
                <w:rFonts w:ascii="標楷體" w:eastAsia="標楷體" w:hAnsi="標楷體" w:cs="新細明體" w:hint="eastAsia"/>
                <w:color w:val="333333"/>
                <w:kern w:val="0"/>
                <w:szCs w:val="24"/>
              </w:rPr>
              <w:br/>
              <w:t xml:space="preserve">　　依前項第四款規定繼續參加本保險者，其申請程序、</w:t>
            </w:r>
            <w:proofErr w:type="gramStart"/>
            <w:r w:rsidRPr="00EA7660">
              <w:rPr>
                <w:rFonts w:ascii="標楷體" w:eastAsia="標楷體" w:hAnsi="標楷體" w:cs="新細明體" w:hint="eastAsia"/>
                <w:color w:val="333333"/>
                <w:kern w:val="0"/>
                <w:szCs w:val="24"/>
              </w:rPr>
              <w:t>續保時點</w:t>
            </w:r>
            <w:proofErr w:type="gramEnd"/>
            <w:r w:rsidRPr="00EA7660">
              <w:rPr>
                <w:rFonts w:ascii="標楷體" w:eastAsia="標楷體" w:hAnsi="標楷體" w:cs="新細明體" w:hint="eastAsia"/>
                <w:color w:val="333333"/>
                <w:kern w:val="0"/>
                <w:szCs w:val="24"/>
              </w:rPr>
              <w:t>、續保一定</w:t>
            </w:r>
            <w:proofErr w:type="gramStart"/>
            <w:r w:rsidRPr="00EA7660">
              <w:rPr>
                <w:rFonts w:ascii="標楷體" w:eastAsia="標楷體" w:hAnsi="標楷體" w:cs="新細明體" w:hint="eastAsia"/>
                <w:color w:val="333333"/>
                <w:kern w:val="0"/>
                <w:szCs w:val="24"/>
              </w:rPr>
              <w:t>期間、</w:t>
            </w:r>
            <w:proofErr w:type="gramEnd"/>
            <w:r w:rsidRPr="00EA7660">
              <w:rPr>
                <w:rFonts w:ascii="標楷體" w:eastAsia="標楷體" w:hAnsi="標楷體" w:cs="新細明體" w:hint="eastAsia"/>
                <w:color w:val="333333"/>
                <w:kern w:val="0"/>
                <w:szCs w:val="24"/>
              </w:rPr>
              <w:t>續保期間屆滿之處理及其他應遵行事項之辦法，由中央主管機關定之。</w:t>
            </w:r>
            <w:r w:rsidRPr="00EA7660">
              <w:rPr>
                <w:rFonts w:ascii="標楷體" w:eastAsia="標楷體" w:hAnsi="標楷體" w:cs="新細明體" w:hint="eastAsia"/>
                <w:color w:val="333333"/>
                <w:kern w:val="0"/>
                <w:szCs w:val="24"/>
              </w:rPr>
              <w:br/>
              <w:t xml:space="preserve">　　中華民國一百十年十二月七日修正之本條文施行前，有第一項第四款但書所定情形已續保之被保險人，</w:t>
            </w:r>
            <w:proofErr w:type="gramStart"/>
            <w:r w:rsidRPr="00EA7660">
              <w:rPr>
                <w:rFonts w:ascii="標楷體" w:eastAsia="標楷體" w:hAnsi="標楷體" w:cs="新細明體" w:hint="eastAsia"/>
                <w:color w:val="333333"/>
                <w:kern w:val="0"/>
                <w:szCs w:val="24"/>
              </w:rPr>
              <w:t>於續保後</w:t>
            </w:r>
            <w:proofErr w:type="gramEnd"/>
            <w:r w:rsidRPr="00EA7660">
              <w:rPr>
                <w:rFonts w:ascii="標楷體" w:eastAsia="標楷體" w:hAnsi="標楷體" w:cs="新細明體" w:hint="eastAsia"/>
                <w:color w:val="333333"/>
                <w:kern w:val="0"/>
                <w:szCs w:val="24"/>
              </w:rPr>
              <w:t>無應予退保情事，且其續保期間於修正施行之日尚未屆滿者，亦</w:t>
            </w:r>
            <w:proofErr w:type="gramStart"/>
            <w:r w:rsidRPr="00EA7660">
              <w:rPr>
                <w:rFonts w:ascii="標楷體" w:eastAsia="標楷體" w:hAnsi="標楷體" w:cs="新細明體" w:hint="eastAsia"/>
                <w:color w:val="333333"/>
                <w:kern w:val="0"/>
                <w:szCs w:val="24"/>
              </w:rPr>
              <w:t>不受續保</w:t>
            </w:r>
            <w:proofErr w:type="gramEnd"/>
            <w:r w:rsidRPr="00EA7660">
              <w:rPr>
                <w:rFonts w:ascii="標楷體" w:eastAsia="標楷體" w:hAnsi="標楷體" w:cs="新細明體" w:hint="eastAsia"/>
                <w:color w:val="333333"/>
                <w:kern w:val="0"/>
                <w:szCs w:val="24"/>
              </w:rPr>
              <w:t>一定期間之限制。</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新細明體" w:eastAsia="新細明體" w:hAnsi="新細明體" w:cs="新細明體" w:hint="eastAsia"/>
                <w:color w:val="8600B3"/>
                <w:kern w:val="0"/>
                <w:szCs w:val="24"/>
              </w:rPr>
            </w:pPr>
            <w:r w:rsidRPr="00EA7660">
              <w:rPr>
                <w:rFonts w:ascii="新細明體" w:eastAsia="新細明體" w:hAnsi="新細明體" w:cs="新細明體" w:hint="eastAsia"/>
                <w:color w:val="8600B3"/>
                <w:kern w:val="0"/>
                <w:szCs w:val="24"/>
              </w:rPr>
              <w:lastRenderedPageBreak/>
              <w:t>第十一條</w:t>
            </w:r>
            <w:r w:rsidRPr="00EA7660">
              <w:rPr>
                <w:rFonts w:ascii="新細明體" w:eastAsia="新細明體" w:hAnsi="新細明體" w:cs="新細明體" w:hint="eastAsia"/>
                <w:color w:val="2E8B57"/>
                <w:kern w:val="0"/>
                <w:szCs w:val="24"/>
              </w:rPr>
              <w:t>(修正)</w:t>
            </w:r>
          </w:p>
        </w:tc>
        <w:tc>
          <w:tcPr>
            <w:tcW w:w="3529"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本保險之月投保金額定為新臺幣二萬四百元；保險費率定為百分之二點五五。</w:t>
            </w:r>
            <w:r w:rsidRPr="00EA7660">
              <w:rPr>
                <w:rFonts w:ascii="新細明體" w:eastAsia="新細明體" w:hAnsi="新細明體" w:cs="新細明體" w:hint="eastAsia"/>
                <w:color w:val="333333"/>
                <w:kern w:val="0"/>
                <w:szCs w:val="24"/>
              </w:rPr>
              <w:br/>
              <w:t xml:space="preserve">　　前項月投保金額及保險費率之調整，由中央主管機關參考本保險收支情形、勞工每月基本工資、中央主計機關發布之消費者物價指數累計成長率、政府財政狀況等擬訂，報請行政院核定之。</w:t>
            </w:r>
          </w:p>
        </w:tc>
        <w:tc>
          <w:tcPr>
            <w:tcW w:w="3528"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本保險之保險費率，由中央主管機關按被保險人月投保金額百分之六至百分之八擬訂，報請行政院核定之。</w:t>
            </w:r>
            <w:r w:rsidRPr="00EA7660">
              <w:rPr>
                <w:rFonts w:ascii="新細明體" w:eastAsia="新細明體" w:hAnsi="新細明體" w:cs="新細明體" w:hint="eastAsia"/>
                <w:color w:val="333333"/>
                <w:kern w:val="0"/>
                <w:szCs w:val="24"/>
              </w:rPr>
              <w:br/>
              <w:t xml:space="preserve">　　前項月投保金額，由保險人按勞工保險前一年度實際投保薪資之加權平均金額擬訂，報請中央主管機關核定之。</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新細明體" w:eastAsia="新細明體" w:hAnsi="新細明體" w:cs="新細明體" w:hint="eastAsia"/>
                <w:color w:val="8600B3"/>
                <w:kern w:val="0"/>
                <w:szCs w:val="24"/>
              </w:rPr>
            </w:pPr>
            <w:r w:rsidRPr="00EA7660">
              <w:rPr>
                <w:rFonts w:ascii="新細明體" w:eastAsia="新細明體" w:hAnsi="新細明體" w:cs="新細明體" w:hint="eastAsia"/>
                <w:color w:val="8600B3"/>
                <w:kern w:val="0"/>
                <w:szCs w:val="24"/>
              </w:rPr>
              <w:t>第十五條</w:t>
            </w:r>
            <w:r w:rsidRPr="00EA7660">
              <w:rPr>
                <w:rFonts w:ascii="新細明體" w:eastAsia="新細明體" w:hAnsi="新細明體" w:cs="新細明體" w:hint="eastAsia"/>
                <w:color w:val="2E8B57"/>
                <w:kern w:val="0"/>
                <w:szCs w:val="24"/>
              </w:rPr>
              <w:t>(修正)</w:t>
            </w:r>
          </w:p>
        </w:tc>
        <w:tc>
          <w:tcPr>
            <w:tcW w:w="3529"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被保險人不依第十三條第一項規定繳納保險費者，得寬限</w:t>
            </w:r>
            <w:proofErr w:type="gramStart"/>
            <w:r w:rsidRPr="00EA7660">
              <w:rPr>
                <w:rFonts w:ascii="新細明體" w:eastAsia="新細明體" w:hAnsi="新細明體" w:cs="新細明體" w:hint="eastAsia"/>
                <w:color w:val="333333"/>
                <w:kern w:val="0"/>
                <w:szCs w:val="24"/>
              </w:rPr>
              <w:t>三</w:t>
            </w:r>
            <w:proofErr w:type="gramEnd"/>
            <w:r w:rsidRPr="00EA7660">
              <w:rPr>
                <w:rFonts w:ascii="新細明體" w:eastAsia="新細明體" w:hAnsi="新細明體" w:cs="新細明體" w:hint="eastAsia"/>
                <w:color w:val="333333"/>
                <w:kern w:val="0"/>
                <w:szCs w:val="24"/>
              </w:rPr>
              <w:t>十日；逾期仍</w:t>
            </w:r>
            <w:proofErr w:type="gramStart"/>
            <w:r w:rsidRPr="00EA7660">
              <w:rPr>
                <w:rFonts w:ascii="新細明體" w:eastAsia="新細明體" w:hAnsi="新細明體" w:cs="新細明體" w:hint="eastAsia"/>
                <w:color w:val="333333"/>
                <w:kern w:val="0"/>
                <w:szCs w:val="24"/>
              </w:rPr>
              <w:t>未送繳者</w:t>
            </w:r>
            <w:proofErr w:type="gramEnd"/>
            <w:r w:rsidRPr="00EA7660">
              <w:rPr>
                <w:rFonts w:ascii="新細明體" w:eastAsia="新細明體" w:hAnsi="新細明體" w:cs="新細明體" w:hint="eastAsia"/>
                <w:color w:val="333333"/>
                <w:kern w:val="0"/>
                <w:szCs w:val="24"/>
              </w:rPr>
              <w:t>，投保單位得適用前條第一項規定，代為加徵滯納金，轉繳保險人。加徵滯納金三十日後仍未繳納者，被保險人於</w:t>
            </w:r>
            <w:proofErr w:type="gramStart"/>
            <w:r w:rsidRPr="00EA7660">
              <w:rPr>
                <w:rFonts w:ascii="新細明體" w:eastAsia="新細明體" w:hAnsi="新細明體" w:cs="新細明體" w:hint="eastAsia"/>
                <w:color w:val="333333"/>
                <w:kern w:val="0"/>
                <w:szCs w:val="24"/>
              </w:rPr>
              <w:t>請領本保險</w:t>
            </w:r>
            <w:proofErr w:type="gramEnd"/>
            <w:r w:rsidRPr="00EA7660">
              <w:rPr>
                <w:rFonts w:ascii="新細明體" w:eastAsia="新細明體" w:hAnsi="新細明體" w:cs="新細明體" w:hint="eastAsia"/>
                <w:color w:val="333333"/>
                <w:kern w:val="0"/>
                <w:szCs w:val="24"/>
              </w:rPr>
              <w:t>給付時，在保險費及滯納金未</w:t>
            </w:r>
            <w:proofErr w:type="gramStart"/>
            <w:r w:rsidRPr="00EA7660">
              <w:rPr>
                <w:rFonts w:ascii="新細明體" w:eastAsia="新細明體" w:hAnsi="新細明體" w:cs="新細明體" w:hint="eastAsia"/>
                <w:color w:val="333333"/>
                <w:kern w:val="0"/>
                <w:szCs w:val="24"/>
              </w:rPr>
              <w:t>繳清前</w:t>
            </w:r>
            <w:proofErr w:type="gramEnd"/>
            <w:r w:rsidRPr="00EA7660">
              <w:rPr>
                <w:rFonts w:ascii="新細明體" w:eastAsia="新細明體" w:hAnsi="新細明體" w:cs="新細明體" w:hint="eastAsia"/>
                <w:color w:val="333333"/>
                <w:kern w:val="0"/>
                <w:szCs w:val="24"/>
              </w:rPr>
              <w:t>，保險人應暫行拒絕給付。</w:t>
            </w:r>
            <w:r w:rsidRPr="00EA7660">
              <w:rPr>
                <w:rFonts w:ascii="新細明體" w:eastAsia="新細明體" w:hAnsi="新細明體" w:cs="新細明體" w:hint="eastAsia"/>
                <w:color w:val="333333"/>
                <w:kern w:val="0"/>
                <w:szCs w:val="24"/>
              </w:rPr>
              <w:br/>
              <w:t xml:space="preserve">　　前項被保險人未繳納保險費</w:t>
            </w:r>
            <w:proofErr w:type="gramStart"/>
            <w:r w:rsidRPr="00EA7660">
              <w:rPr>
                <w:rFonts w:ascii="新細明體" w:eastAsia="新細明體" w:hAnsi="新細明體" w:cs="新細明體" w:hint="eastAsia"/>
                <w:color w:val="333333"/>
                <w:kern w:val="0"/>
                <w:szCs w:val="24"/>
              </w:rPr>
              <w:t>期間，</w:t>
            </w:r>
            <w:proofErr w:type="gramEnd"/>
            <w:r w:rsidRPr="00EA7660">
              <w:rPr>
                <w:rFonts w:ascii="新細明體" w:eastAsia="新細明體" w:hAnsi="新細明體" w:cs="新細明體" w:hint="eastAsia"/>
                <w:color w:val="333333"/>
                <w:kern w:val="0"/>
                <w:szCs w:val="24"/>
              </w:rPr>
              <w:t>已領取之保險給付，保險人應依法追還。</w:t>
            </w:r>
            <w:r w:rsidRPr="00EA7660">
              <w:rPr>
                <w:rFonts w:ascii="新細明體" w:eastAsia="新細明體" w:hAnsi="新細明體" w:cs="新細明體" w:hint="eastAsia"/>
                <w:color w:val="333333"/>
                <w:kern w:val="0"/>
                <w:szCs w:val="24"/>
              </w:rPr>
              <w:br/>
              <w:t xml:space="preserve">　　被保險人於</w:t>
            </w:r>
            <w:proofErr w:type="gramStart"/>
            <w:r w:rsidRPr="00EA7660">
              <w:rPr>
                <w:rFonts w:ascii="新細明體" w:eastAsia="新細明體" w:hAnsi="新細明體" w:cs="新細明體" w:hint="eastAsia"/>
                <w:color w:val="333333"/>
                <w:kern w:val="0"/>
                <w:szCs w:val="24"/>
              </w:rPr>
              <w:t>請領本保險</w:t>
            </w:r>
            <w:proofErr w:type="gramEnd"/>
            <w:r w:rsidRPr="00EA7660">
              <w:rPr>
                <w:rFonts w:ascii="新細明體" w:eastAsia="新細明體" w:hAnsi="新細明體" w:cs="新細明體" w:hint="eastAsia"/>
                <w:color w:val="333333"/>
                <w:kern w:val="0"/>
                <w:szCs w:val="24"/>
              </w:rPr>
              <w:t>給付時，如有欠繳第五章之</w:t>
            </w:r>
            <w:proofErr w:type="gramStart"/>
            <w:r w:rsidRPr="00EA7660">
              <w:rPr>
                <w:rFonts w:ascii="新細明體" w:eastAsia="新細明體" w:hAnsi="新細明體" w:cs="新細明體" w:hint="eastAsia"/>
                <w:color w:val="333333"/>
                <w:kern w:val="0"/>
                <w:szCs w:val="24"/>
              </w:rPr>
              <w:t>一</w:t>
            </w:r>
            <w:proofErr w:type="gramEnd"/>
            <w:r w:rsidRPr="00EA7660">
              <w:rPr>
                <w:rFonts w:ascii="新細明體" w:eastAsia="新細明體" w:hAnsi="新細明體" w:cs="新細明體" w:hint="eastAsia"/>
                <w:color w:val="333333"/>
                <w:kern w:val="0"/>
                <w:szCs w:val="24"/>
              </w:rPr>
              <w:t>規定之保險費或滯納金者，在保險費及滯納金未</w:t>
            </w:r>
            <w:proofErr w:type="gramStart"/>
            <w:r w:rsidRPr="00EA7660">
              <w:rPr>
                <w:rFonts w:ascii="新細明體" w:eastAsia="新細明體" w:hAnsi="新細明體" w:cs="新細明體" w:hint="eastAsia"/>
                <w:color w:val="333333"/>
                <w:kern w:val="0"/>
                <w:szCs w:val="24"/>
              </w:rPr>
              <w:t>繳清前</w:t>
            </w:r>
            <w:proofErr w:type="gramEnd"/>
            <w:r w:rsidRPr="00EA7660">
              <w:rPr>
                <w:rFonts w:ascii="新細明體" w:eastAsia="新細明體" w:hAnsi="新細明體" w:cs="新細明體" w:hint="eastAsia"/>
                <w:color w:val="333333"/>
                <w:kern w:val="0"/>
                <w:szCs w:val="24"/>
              </w:rPr>
              <w:t>，保險人應暫行拒絕給付。</w:t>
            </w:r>
          </w:p>
        </w:tc>
        <w:tc>
          <w:tcPr>
            <w:tcW w:w="3528"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被保險人不依第十三條第一項規定繳納保險費者，得寬限</w:t>
            </w:r>
            <w:proofErr w:type="gramStart"/>
            <w:r w:rsidRPr="00EA7660">
              <w:rPr>
                <w:rFonts w:ascii="新細明體" w:eastAsia="新細明體" w:hAnsi="新細明體" w:cs="新細明體" w:hint="eastAsia"/>
                <w:color w:val="333333"/>
                <w:kern w:val="0"/>
                <w:szCs w:val="24"/>
              </w:rPr>
              <w:t>三</w:t>
            </w:r>
            <w:proofErr w:type="gramEnd"/>
            <w:r w:rsidRPr="00EA7660">
              <w:rPr>
                <w:rFonts w:ascii="新細明體" w:eastAsia="新細明體" w:hAnsi="新細明體" w:cs="新細明體" w:hint="eastAsia"/>
                <w:color w:val="333333"/>
                <w:kern w:val="0"/>
                <w:szCs w:val="24"/>
              </w:rPr>
              <w:t>十日；逾期仍</w:t>
            </w:r>
            <w:proofErr w:type="gramStart"/>
            <w:r w:rsidRPr="00EA7660">
              <w:rPr>
                <w:rFonts w:ascii="新細明體" w:eastAsia="新細明體" w:hAnsi="新細明體" w:cs="新細明體" w:hint="eastAsia"/>
                <w:color w:val="333333"/>
                <w:kern w:val="0"/>
                <w:szCs w:val="24"/>
              </w:rPr>
              <w:t>未送繳者</w:t>
            </w:r>
            <w:proofErr w:type="gramEnd"/>
            <w:r w:rsidRPr="00EA7660">
              <w:rPr>
                <w:rFonts w:ascii="新細明體" w:eastAsia="新細明體" w:hAnsi="新細明體" w:cs="新細明體" w:hint="eastAsia"/>
                <w:color w:val="333333"/>
                <w:kern w:val="0"/>
                <w:szCs w:val="24"/>
              </w:rPr>
              <w:t>，投保單位得適用前條第一項規定，代為加徵滯納金，轉繳保險人。加徵滯納金三十日後仍未繳納者，投保單位應不予核發診療書單及停止受理保險給付。</w:t>
            </w:r>
            <w:r w:rsidRPr="00EA7660">
              <w:rPr>
                <w:rFonts w:ascii="新細明體" w:eastAsia="新細明體" w:hAnsi="新細明體" w:cs="新細明體" w:hint="eastAsia"/>
                <w:color w:val="333333"/>
                <w:kern w:val="0"/>
                <w:szCs w:val="24"/>
              </w:rPr>
              <w:br/>
              <w:t xml:space="preserve">　　前項被保險人未繳納保險費</w:t>
            </w:r>
            <w:proofErr w:type="gramStart"/>
            <w:r w:rsidRPr="00EA7660">
              <w:rPr>
                <w:rFonts w:ascii="新細明體" w:eastAsia="新細明體" w:hAnsi="新細明體" w:cs="新細明體" w:hint="eastAsia"/>
                <w:color w:val="333333"/>
                <w:kern w:val="0"/>
                <w:szCs w:val="24"/>
              </w:rPr>
              <w:t>期間，</w:t>
            </w:r>
            <w:proofErr w:type="gramEnd"/>
            <w:r w:rsidRPr="00EA7660">
              <w:rPr>
                <w:rFonts w:ascii="新細明體" w:eastAsia="新細明體" w:hAnsi="新細明體" w:cs="新細明體" w:hint="eastAsia"/>
                <w:color w:val="333333"/>
                <w:kern w:val="0"/>
                <w:szCs w:val="24"/>
              </w:rPr>
              <w:t>已領取之保險給付，保險人應依法追還。</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新細明體" w:eastAsia="新細明體" w:hAnsi="新細明體" w:cs="新細明體" w:hint="eastAsia"/>
                <w:color w:val="8600B3"/>
                <w:kern w:val="0"/>
                <w:szCs w:val="24"/>
              </w:rPr>
            </w:pPr>
            <w:r w:rsidRPr="00EA7660">
              <w:rPr>
                <w:rFonts w:ascii="新細明體" w:eastAsia="新細明體" w:hAnsi="新細明體" w:cs="新細明體" w:hint="eastAsia"/>
                <w:color w:val="8600B3"/>
                <w:kern w:val="0"/>
                <w:szCs w:val="24"/>
              </w:rPr>
              <w:t>第二十五條</w:t>
            </w:r>
            <w:r w:rsidRPr="00EA7660">
              <w:rPr>
                <w:rFonts w:ascii="新細明體" w:eastAsia="新細明體" w:hAnsi="新細明體" w:cs="新細明體" w:hint="eastAsia"/>
                <w:color w:val="2E8B57"/>
                <w:kern w:val="0"/>
                <w:szCs w:val="24"/>
              </w:rPr>
              <w:t>(修正)</w:t>
            </w:r>
          </w:p>
        </w:tc>
        <w:tc>
          <w:tcPr>
            <w:tcW w:w="3529"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生育給付標準，依下列各款規定辦理：</w:t>
            </w:r>
            <w:r w:rsidRPr="00EA7660">
              <w:rPr>
                <w:rFonts w:ascii="新細明體" w:eastAsia="新細明體" w:hAnsi="新細明體" w:cs="新細明體" w:hint="eastAsia"/>
                <w:color w:val="333333"/>
                <w:kern w:val="0"/>
                <w:szCs w:val="24"/>
              </w:rPr>
              <w:br/>
              <w:t xml:space="preserve">　　一、分娩或早產者，按其事故發生當月之投保金額一次給與三個月。</w:t>
            </w:r>
            <w:r w:rsidRPr="00EA7660">
              <w:rPr>
                <w:rFonts w:ascii="新細明體" w:eastAsia="新細明體" w:hAnsi="新細明體" w:cs="新細明體" w:hint="eastAsia"/>
                <w:color w:val="333333"/>
                <w:kern w:val="0"/>
                <w:szCs w:val="24"/>
              </w:rPr>
              <w:br/>
              <w:t xml:space="preserve">　　二、雙生以上者，比例增給。</w:t>
            </w:r>
            <w:r w:rsidRPr="00EA7660">
              <w:rPr>
                <w:rFonts w:ascii="新細明體" w:eastAsia="新細明體" w:hAnsi="新細明體" w:cs="新細明體" w:hint="eastAsia"/>
                <w:color w:val="333333"/>
                <w:kern w:val="0"/>
                <w:szCs w:val="24"/>
              </w:rPr>
              <w:br/>
              <w:t xml:space="preserve">　　被保險人同時符合相關社會保險生育給付之請領條件者，僅得擇一請領。</w:t>
            </w:r>
            <w:r w:rsidRPr="00EA7660">
              <w:rPr>
                <w:rFonts w:ascii="新細明體" w:eastAsia="新細明體" w:hAnsi="新細明體" w:cs="新細明體" w:hint="eastAsia"/>
                <w:color w:val="333333"/>
                <w:kern w:val="0"/>
                <w:szCs w:val="24"/>
              </w:rPr>
              <w:br/>
            </w:r>
            <w:r w:rsidRPr="00EA7660">
              <w:rPr>
                <w:rFonts w:ascii="新細明體" w:eastAsia="新細明體" w:hAnsi="新細明體" w:cs="新細明體" w:hint="eastAsia"/>
                <w:color w:val="333333"/>
                <w:kern w:val="0"/>
                <w:szCs w:val="24"/>
              </w:rPr>
              <w:lastRenderedPageBreak/>
              <w:t xml:space="preserve">　　中華民國一百十二年一月十日修正之本條文施行前分娩或早產者，其生育給付標準仍適用修正前之規定。</w:t>
            </w:r>
          </w:p>
        </w:tc>
        <w:tc>
          <w:tcPr>
            <w:tcW w:w="3528"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lastRenderedPageBreak/>
              <w:t xml:space="preserve">　　生育給付標準，依下列各款規定辦理：</w:t>
            </w:r>
            <w:r w:rsidRPr="00EA7660">
              <w:rPr>
                <w:rFonts w:ascii="新細明體" w:eastAsia="新細明體" w:hAnsi="新細明體" w:cs="新細明體" w:hint="eastAsia"/>
                <w:color w:val="333333"/>
                <w:kern w:val="0"/>
                <w:szCs w:val="24"/>
              </w:rPr>
              <w:br/>
              <w:t xml:space="preserve">　　一、分娩或早產者，按其事故發生當月之投保金額一次給與二個月。</w:t>
            </w:r>
            <w:r w:rsidRPr="00EA7660">
              <w:rPr>
                <w:rFonts w:ascii="新細明體" w:eastAsia="新細明體" w:hAnsi="新細明體" w:cs="新細明體" w:hint="eastAsia"/>
                <w:color w:val="333333"/>
                <w:kern w:val="0"/>
                <w:szCs w:val="24"/>
              </w:rPr>
              <w:br/>
              <w:t xml:space="preserve">　　二、雙生以上者，比例增給。</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新細明體" w:eastAsia="新細明體" w:hAnsi="新細明體" w:cs="新細明體" w:hint="eastAsia"/>
                <w:color w:val="8600B3"/>
                <w:kern w:val="0"/>
                <w:szCs w:val="24"/>
              </w:rPr>
            </w:pPr>
            <w:r w:rsidRPr="00EA7660">
              <w:rPr>
                <w:rFonts w:ascii="新細明體" w:eastAsia="新細明體" w:hAnsi="新細明體" w:cs="新細明體" w:hint="eastAsia"/>
                <w:color w:val="8600B3"/>
                <w:kern w:val="0"/>
                <w:szCs w:val="24"/>
              </w:rPr>
              <w:t>第四十四條之二</w:t>
            </w:r>
            <w:r w:rsidRPr="00EA7660">
              <w:rPr>
                <w:rFonts w:ascii="新細明體" w:eastAsia="新細明體" w:hAnsi="新細明體" w:cs="新細明體" w:hint="eastAsia"/>
                <w:color w:val="2E8B57"/>
                <w:kern w:val="0"/>
                <w:szCs w:val="24"/>
              </w:rPr>
              <w:t>(修正)</w:t>
            </w:r>
          </w:p>
        </w:tc>
        <w:tc>
          <w:tcPr>
            <w:tcW w:w="3529"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中華民國一百十二年一月十日修正之本條文施行之日起，申請參加本保險者，視為一併申請參加本職災保險。</w:t>
            </w:r>
            <w:r w:rsidRPr="00EA7660">
              <w:rPr>
                <w:rFonts w:ascii="新細明體" w:eastAsia="新細明體" w:hAnsi="新細明體" w:cs="新細明體" w:hint="eastAsia"/>
                <w:color w:val="333333"/>
                <w:kern w:val="0"/>
                <w:szCs w:val="24"/>
              </w:rPr>
              <w:br/>
              <w:t xml:space="preserve">　　本職災保險業務之監督及保險爭議事項之審議，</w:t>
            </w:r>
            <w:proofErr w:type="gramStart"/>
            <w:r w:rsidRPr="00EA7660">
              <w:rPr>
                <w:rFonts w:ascii="新細明體" w:eastAsia="新細明體" w:hAnsi="新細明體" w:cs="新細明體" w:hint="eastAsia"/>
                <w:color w:val="333333"/>
                <w:kern w:val="0"/>
                <w:szCs w:val="24"/>
              </w:rPr>
              <w:t>準</w:t>
            </w:r>
            <w:proofErr w:type="gramEnd"/>
            <w:r w:rsidRPr="00EA7660">
              <w:rPr>
                <w:rFonts w:ascii="新細明體" w:eastAsia="新細明體" w:hAnsi="新細明體" w:cs="新細明體" w:hint="eastAsia"/>
                <w:color w:val="333333"/>
                <w:kern w:val="0"/>
                <w:szCs w:val="24"/>
              </w:rPr>
              <w:t>用第四條第二項及第三項之規定辦理之。</w:t>
            </w:r>
            <w:r w:rsidRPr="00EA7660">
              <w:rPr>
                <w:rFonts w:ascii="新細明體" w:eastAsia="新細明體" w:hAnsi="新細明體" w:cs="新細明體" w:hint="eastAsia"/>
                <w:color w:val="333333"/>
                <w:kern w:val="0"/>
                <w:szCs w:val="24"/>
              </w:rPr>
              <w:br/>
              <w:t xml:space="preserve">　　本職災保險之管理及保險給付，</w:t>
            </w:r>
            <w:proofErr w:type="gramStart"/>
            <w:r w:rsidRPr="00EA7660">
              <w:rPr>
                <w:rFonts w:ascii="新細明體" w:eastAsia="新細明體" w:hAnsi="新細明體" w:cs="新細明體" w:hint="eastAsia"/>
                <w:color w:val="333333"/>
                <w:kern w:val="0"/>
                <w:szCs w:val="24"/>
              </w:rPr>
              <w:t>準</w:t>
            </w:r>
            <w:proofErr w:type="gramEnd"/>
            <w:r w:rsidRPr="00EA7660">
              <w:rPr>
                <w:rFonts w:ascii="新細明體" w:eastAsia="新細明體" w:hAnsi="新細明體" w:cs="新細明體" w:hint="eastAsia"/>
                <w:color w:val="333333"/>
                <w:kern w:val="0"/>
                <w:szCs w:val="24"/>
              </w:rPr>
              <w:t>用第六條第三項、第九條、第十四條、第十五條之一、第四章第一節及第四十九條之二規定。</w:t>
            </w:r>
            <w:r w:rsidRPr="00EA7660">
              <w:rPr>
                <w:rFonts w:ascii="新細明體" w:eastAsia="新細明體" w:hAnsi="新細明體" w:cs="新細明體" w:hint="eastAsia"/>
                <w:color w:val="333333"/>
                <w:kern w:val="0"/>
                <w:szCs w:val="24"/>
              </w:rPr>
              <w:br/>
              <w:t xml:space="preserve">　　本職災保險試辦之方式、被保險人資格、範圍、保險費費率、繳費方式與其效力、投保金額、保險事故種類、給付之項目內容、限制條件、審查基準及其他相關事項之辦法，由中央主管機關定之。</w:t>
            </w:r>
          </w:p>
        </w:tc>
        <w:tc>
          <w:tcPr>
            <w:tcW w:w="3528"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本職災保險業務之監督及保險爭議事項之審議，</w:t>
            </w:r>
            <w:proofErr w:type="gramStart"/>
            <w:r w:rsidRPr="00EA7660">
              <w:rPr>
                <w:rFonts w:ascii="新細明體" w:eastAsia="新細明體" w:hAnsi="新細明體" w:cs="新細明體" w:hint="eastAsia"/>
                <w:color w:val="333333"/>
                <w:kern w:val="0"/>
                <w:szCs w:val="24"/>
              </w:rPr>
              <w:t>準</w:t>
            </w:r>
            <w:proofErr w:type="gramEnd"/>
            <w:r w:rsidRPr="00EA7660">
              <w:rPr>
                <w:rFonts w:ascii="新細明體" w:eastAsia="新細明體" w:hAnsi="新細明體" w:cs="新細明體" w:hint="eastAsia"/>
                <w:color w:val="333333"/>
                <w:kern w:val="0"/>
                <w:szCs w:val="24"/>
              </w:rPr>
              <w:t>用第四條第二項及第三項之規定辦理之。</w:t>
            </w:r>
            <w:r w:rsidRPr="00EA7660">
              <w:rPr>
                <w:rFonts w:ascii="新細明體" w:eastAsia="新細明體" w:hAnsi="新細明體" w:cs="新細明體" w:hint="eastAsia"/>
                <w:color w:val="333333"/>
                <w:kern w:val="0"/>
                <w:szCs w:val="24"/>
              </w:rPr>
              <w:br/>
              <w:t xml:space="preserve">　　本職災保險之管理及保險給付，</w:t>
            </w:r>
            <w:proofErr w:type="gramStart"/>
            <w:r w:rsidRPr="00EA7660">
              <w:rPr>
                <w:rFonts w:ascii="新細明體" w:eastAsia="新細明體" w:hAnsi="新細明體" w:cs="新細明體" w:hint="eastAsia"/>
                <w:color w:val="333333"/>
                <w:kern w:val="0"/>
                <w:szCs w:val="24"/>
              </w:rPr>
              <w:t>準</w:t>
            </w:r>
            <w:proofErr w:type="gramEnd"/>
            <w:r w:rsidRPr="00EA7660">
              <w:rPr>
                <w:rFonts w:ascii="新細明體" w:eastAsia="新細明體" w:hAnsi="新細明體" w:cs="新細明體" w:hint="eastAsia"/>
                <w:color w:val="333333"/>
                <w:kern w:val="0"/>
                <w:szCs w:val="24"/>
              </w:rPr>
              <w:t>用第六條第三項、第九條、第十四條、第十五條之一、第四章第一節及第四十九條之二規定。</w:t>
            </w:r>
            <w:r w:rsidRPr="00EA7660">
              <w:rPr>
                <w:rFonts w:ascii="新細明體" w:eastAsia="新細明體" w:hAnsi="新細明體" w:cs="新細明體" w:hint="eastAsia"/>
                <w:color w:val="333333"/>
                <w:kern w:val="0"/>
                <w:szCs w:val="24"/>
              </w:rPr>
              <w:br/>
              <w:t xml:space="preserve">　　本職災保險試辦之方式、被保險人資格、範圍、保險費費率、繳費方式與其效力、投保金額、保險事故種類、給付之項目內容、限制條件、審查基準及其他相關事項之辦法，由中央主管機關定之。</w:t>
            </w:r>
          </w:p>
        </w:tc>
      </w:tr>
      <w:tr w:rsidR="00EA7660" w:rsidRPr="00EA7660" w:rsidTr="00EA7660">
        <w:trPr>
          <w:tblCellSpacing w:w="0" w:type="dxa"/>
        </w:trPr>
        <w:tc>
          <w:tcPr>
            <w:tcW w:w="1582" w:type="dxa"/>
            <w:tcBorders>
              <w:top w:val="outset" w:sz="6" w:space="0" w:color="auto"/>
              <w:left w:val="outset" w:sz="6" w:space="0" w:color="auto"/>
              <w:bottom w:val="outset" w:sz="6" w:space="0" w:color="auto"/>
              <w:right w:val="outset" w:sz="6" w:space="0" w:color="auto"/>
            </w:tcBorders>
            <w:noWrap/>
            <w:hideMark/>
          </w:tcPr>
          <w:p w:rsidR="00EA7660" w:rsidRPr="00EA7660" w:rsidRDefault="00EA7660" w:rsidP="00EA7660">
            <w:pPr>
              <w:widowControl/>
              <w:rPr>
                <w:rFonts w:ascii="新細明體" w:eastAsia="新細明體" w:hAnsi="新細明體" w:cs="新細明體" w:hint="eastAsia"/>
                <w:color w:val="8600B3"/>
                <w:kern w:val="0"/>
                <w:szCs w:val="24"/>
              </w:rPr>
            </w:pPr>
            <w:r w:rsidRPr="00EA7660">
              <w:rPr>
                <w:rFonts w:ascii="新細明體" w:eastAsia="新細明體" w:hAnsi="新細明體" w:cs="新細明體" w:hint="eastAsia"/>
                <w:color w:val="8600B3"/>
                <w:kern w:val="0"/>
                <w:szCs w:val="24"/>
              </w:rPr>
              <w:t>第五十一條</w:t>
            </w:r>
            <w:r w:rsidRPr="00EA7660">
              <w:rPr>
                <w:rFonts w:ascii="新細明體" w:eastAsia="新細明體" w:hAnsi="新細明體" w:cs="新細明體" w:hint="eastAsia"/>
                <w:color w:val="2E8B57"/>
                <w:kern w:val="0"/>
                <w:szCs w:val="24"/>
              </w:rPr>
              <w:t>(修正)</w:t>
            </w:r>
          </w:p>
        </w:tc>
        <w:tc>
          <w:tcPr>
            <w:tcW w:w="3529"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本條例自中華民國七十八年七月一日施行。</w:t>
            </w:r>
            <w:r w:rsidRPr="00EA7660">
              <w:rPr>
                <w:rFonts w:ascii="新細明體" w:eastAsia="新細明體" w:hAnsi="新細明體" w:cs="新細明體" w:hint="eastAsia"/>
                <w:color w:val="333333"/>
                <w:kern w:val="0"/>
                <w:szCs w:val="24"/>
              </w:rPr>
              <w:br/>
              <w:t xml:space="preserve">　　本條例修正條文，除中華民國九十九年一月二十七日修正公布之第三十六條、第三十七條自一百零一年一月二十九日施行；一百零七年六月十三日修正公布條文、一百十年十二月二十二日修正公布之第五條之</w:t>
            </w:r>
            <w:proofErr w:type="gramStart"/>
            <w:r w:rsidRPr="00EA7660">
              <w:rPr>
                <w:rFonts w:ascii="新細明體" w:eastAsia="新細明體" w:hAnsi="新細明體" w:cs="新細明體" w:hint="eastAsia"/>
                <w:color w:val="333333"/>
                <w:kern w:val="0"/>
                <w:szCs w:val="24"/>
              </w:rPr>
              <w:t>一</w:t>
            </w:r>
            <w:proofErr w:type="gramEnd"/>
            <w:r w:rsidRPr="00EA7660">
              <w:rPr>
                <w:rFonts w:ascii="新細明體" w:eastAsia="新細明體" w:hAnsi="新細明體" w:cs="新細明體" w:hint="eastAsia"/>
                <w:color w:val="333333"/>
                <w:kern w:val="0"/>
                <w:szCs w:val="24"/>
              </w:rPr>
              <w:t>及一百十二年一月十日修正之條文施行日期，由行政院定之外，自公布日施行。</w:t>
            </w:r>
          </w:p>
        </w:tc>
        <w:tc>
          <w:tcPr>
            <w:tcW w:w="3528" w:type="dxa"/>
            <w:tcBorders>
              <w:top w:val="outset" w:sz="6" w:space="0" w:color="auto"/>
              <w:left w:val="outset" w:sz="6" w:space="0" w:color="auto"/>
              <w:bottom w:val="outset" w:sz="6" w:space="0" w:color="auto"/>
              <w:right w:val="outset" w:sz="6" w:space="0" w:color="auto"/>
            </w:tcBorders>
            <w:hideMark/>
          </w:tcPr>
          <w:p w:rsidR="00EA7660" w:rsidRPr="00EA7660" w:rsidRDefault="00EA7660" w:rsidP="00EA7660">
            <w:pPr>
              <w:widowControl/>
              <w:rPr>
                <w:rFonts w:ascii="新細明體" w:eastAsia="新細明體" w:hAnsi="新細明體" w:cs="新細明體" w:hint="eastAsia"/>
                <w:color w:val="333333"/>
                <w:kern w:val="0"/>
                <w:szCs w:val="24"/>
              </w:rPr>
            </w:pPr>
            <w:r w:rsidRPr="00EA7660">
              <w:rPr>
                <w:rFonts w:ascii="新細明體" w:eastAsia="新細明體" w:hAnsi="新細明體" w:cs="新細明體" w:hint="eastAsia"/>
                <w:color w:val="333333"/>
                <w:kern w:val="0"/>
                <w:szCs w:val="24"/>
              </w:rPr>
              <w:t xml:space="preserve">　　本條例自中華民國七十八年七月一日施行。</w:t>
            </w:r>
            <w:r w:rsidRPr="00EA7660">
              <w:rPr>
                <w:rFonts w:ascii="新細明體" w:eastAsia="新細明體" w:hAnsi="新細明體" w:cs="新細明體" w:hint="eastAsia"/>
                <w:color w:val="333333"/>
                <w:kern w:val="0"/>
                <w:szCs w:val="24"/>
              </w:rPr>
              <w:br/>
              <w:t xml:space="preserve">　　本條例修正條文，除中華民國九十九年一月二十七日修正公布之第三十六條、第三十七條自一百零一年一月二十九日施行；一百零七年六月十三日修正公布條文及一百十年十二月七日修正之第五條之</w:t>
            </w:r>
            <w:proofErr w:type="gramStart"/>
            <w:r w:rsidRPr="00EA7660">
              <w:rPr>
                <w:rFonts w:ascii="新細明體" w:eastAsia="新細明體" w:hAnsi="新細明體" w:cs="新細明體" w:hint="eastAsia"/>
                <w:color w:val="333333"/>
                <w:kern w:val="0"/>
                <w:szCs w:val="24"/>
              </w:rPr>
              <w:t>一</w:t>
            </w:r>
            <w:proofErr w:type="gramEnd"/>
            <w:r w:rsidRPr="00EA7660">
              <w:rPr>
                <w:rFonts w:ascii="新細明體" w:eastAsia="新細明體" w:hAnsi="新細明體" w:cs="新細明體" w:hint="eastAsia"/>
                <w:color w:val="333333"/>
                <w:kern w:val="0"/>
                <w:szCs w:val="24"/>
              </w:rPr>
              <w:t>施行日期，由行政院定之外，自公布日施行。</w:t>
            </w:r>
          </w:p>
        </w:tc>
      </w:tr>
    </w:tbl>
    <w:p w:rsidR="0079680D" w:rsidRPr="00EA7660" w:rsidRDefault="0079680D"/>
    <w:sectPr w:rsidR="0079680D" w:rsidRPr="00EA766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660"/>
    <w:rsid w:val="0079680D"/>
    <w:rsid w:val="00EA7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19312-9465-4BD4-9AEC-666C9AF5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tus">
    <w:name w:val="status"/>
    <w:basedOn w:val="a0"/>
    <w:rsid w:val="00EA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蘇柏穎</dc:creator>
  <cp:keywords/>
  <dc:description/>
  <cp:lastModifiedBy>蘇柏穎</cp:lastModifiedBy>
  <cp:revision>1</cp:revision>
  <dcterms:created xsi:type="dcterms:W3CDTF">2023-03-10T01:50:00Z</dcterms:created>
  <dcterms:modified xsi:type="dcterms:W3CDTF">2023-03-10T01:51:00Z</dcterms:modified>
</cp:coreProperties>
</file>