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318" w:rsidRDefault="000E3318" w:rsidP="000E3318">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562675" w:rsidRPr="00562675" w:rsidTr="00562675">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562675" w:rsidRPr="00562675" w:rsidRDefault="00562675" w:rsidP="00562675">
            <w:pPr>
              <w:widowControl/>
              <w:spacing w:line="440" w:lineRule="exact"/>
              <w:rPr>
                <w:rFonts w:ascii="標楷體" w:eastAsia="標楷體" w:hAnsi="標楷體" w:cs="新細明體"/>
                <w:kern w:val="0"/>
                <w:szCs w:val="24"/>
              </w:rPr>
            </w:pPr>
            <w:r w:rsidRPr="00562675">
              <w:rPr>
                <w:rFonts w:ascii="標楷體" w:eastAsia="標楷體" w:hAnsi="標楷體" w:cs="新細明體"/>
                <w:b/>
                <w:bCs/>
                <w:kern w:val="0"/>
                <w:szCs w:val="24"/>
              </w:rPr>
              <w:t>發文日期：中華民國 111年06月27日</w:t>
            </w:r>
          </w:p>
        </w:tc>
      </w:tr>
      <w:tr w:rsidR="00562675" w:rsidRPr="00562675" w:rsidTr="00562675">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562675" w:rsidRPr="00562675" w:rsidRDefault="00562675" w:rsidP="00562675">
            <w:pPr>
              <w:widowControl/>
              <w:spacing w:line="440" w:lineRule="exact"/>
              <w:rPr>
                <w:rFonts w:ascii="標楷體" w:eastAsia="標楷體" w:hAnsi="標楷體" w:cs="新細明體"/>
                <w:kern w:val="0"/>
                <w:szCs w:val="24"/>
              </w:rPr>
            </w:pPr>
            <w:r w:rsidRPr="00562675">
              <w:rPr>
                <w:rFonts w:ascii="標楷體" w:eastAsia="標楷體" w:hAnsi="標楷體" w:cs="新細明體"/>
                <w:b/>
                <w:bCs/>
                <w:kern w:val="0"/>
                <w:szCs w:val="24"/>
              </w:rPr>
              <w:t>發文字號：工程技字第1110200685號</w:t>
            </w:r>
          </w:p>
        </w:tc>
      </w:tr>
      <w:tr w:rsidR="00562675" w:rsidRPr="00562675" w:rsidTr="00562675">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562675" w:rsidRPr="00562675" w:rsidRDefault="00562675" w:rsidP="00562675">
            <w:pPr>
              <w:widowControl/>
              <w:spacing w:line="440" w:lineRule="exact"/>
              <w:rPr>
                <w:rFonts w:ascii="標楷體" w:eastAsia="標楷體" w:hAnsi="標楷體" w:cs="新細明體"/>
                <w:kern w:val="0"/>
                <w:szCs w:val="24"/>
              </w:rPr>
            </w:pPr>
            <w:r w:rsidRPr="00562675">
              <w:rPr>
                <w:rFonts w:ascii="標楷體" w:eastAsia="標楷體" w:hAnsi="標楷體" w:cs="新細明體"/>
                <w:b/>
                <w:bCs/>
                <w:color w:val="FF0000"/>
                <w:kern w:val="0"/>
                <w:szCs w:val="24"/>
              </w:rPr>
              <w:t>根據 政府採購法其他：其他</w:t>
            </w:r>
          </w:p>
        </w:tc>
      </w:tr>
      <w:tr w:rsidR="00562675" w:rsidRPr="00562675" w:rsidTr="00562675">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562675" w:rsidRPr="00562675" w:rsidRDefault="00562675" w:rsidP="00562675">
            <w:pPr>
              <w:widowControl/>
              <w:spacing w:line="440" w:lineRule="exact"/>
              <w:rPr>
                <w:rFonts w:ascii="標楷體" w:eastAsia="標楷體" w:hAnsi="標楷體" w:cs="新細明體"/>
                <w:kern w:val="0"/>
                <w:szCs w:val="24"/>
              </w:rPr>
            </w:pPr>
            <w:r w:rsidRPr="00562675">
              <w:rPr>
                <w:rFonts w:ascii="標楷體" w:eastAsia="標楷體" w:hAnsi="標楷體" w:cs="新細明體"/>
                <w:b/>
                <w:bCs/>
                <w:kern w:val="0"/>
                <w:szCs w:val="24"/>
              </w:rPr>
              <w:t>本解釋函上網公告者：技術處 第三科 葉 (先生或小姐)</w:t>
            </w:r>
          </w:p>
        </w:tc>
      </w:tr>
      <w:tr w:rsidR="00562675" w:rsidRPr="00562675" w:rsidTr="00562675">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562675" w:rsidRPr="00562675" w:rsidRDefault="00562675" w:rsidP="00562675">
            <w:pPr>
              <w:widowControl/>
              <w:spacing w:line="440" w:lineRule="exact"/>
              <w:rPr>
                <w:rFonts w:ascii="標楷體" w:eastAsia="標楷體" w:hAnsi="標楷體" w:cs="新細明體"/>
                <w:kern w:val="0"/>
                <w:szCs w:val="24"/>
              </w:rPr>
            </w:pPr>
          </w:p>
        </w:tc>
      </w:tr>
      <w:tr w:rsidR="00562675" w:rsidRPr="00562675" w:rsidTr="00562675">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562675" w:rsidRPr="00562675" w:rsidRDefault="00562675" w:rsidP="00562675">
            <w:pPr>
              <w:widowControl/>
              <w:spacing w:line="440" w:lineRule="exact"/>
              <w:rPr>
                <w:rFonts w:ascii="標楷體" w:eastAsia="標楷體" w:hAnsi="標楷體" w:cs="Times New Roman"/>
                <w:kern w:val="0"/>
                <w:sz w:val="20"/>
                <w:szCs w:val="20"/>
              </w:rPr>
            </w:pPr>
          </w:p>
        </w:tc>
      </w:tr>
    </w:tbl>
    <w:p w:rsidR="00562675" w:rsidRPr="00562675" w:rsidRDefault="00562675" w:rsidP="00562675">
      <w:pPr>
        <w:widowControl/>
        <w:spacing w:line="440" w:lineRule="exact"/>
        <w:rPr>
          <w:rFonts w:ascii="標楷體" w:eastAsia="標楷體" w:hAnsi="標楷體" w:cs="新細明體"/>
          <w:vanish/>
          <w:kern w:val="0"/>
          <w:szCs w:val="24"/>
        </w:rPr>
      </w:pPr>
    </w:p>
    <w:tbl>
      <w:tblPr>
        <w:tblW w:w="10620" w:type="dxa"/>
        <w:tblCellMar>
          <w:top w:w="15" w:type="dxa"/>
          <w:left w:w="15" w:type="dxa"/>
          <w:bottom w:w="15" w:type="dxa"/>
          <w:right w:w="15" w:type="dxa"/>
        </w:tblCellMar>
        <w:tblLook w:val="04A0" w:firstRow="1" w:lastRow="0" w:firstColumn="1" w:lastColumn="0" w:noHBand="0" w:noVBand="1"/>
      </w:tblPr>
      <w:tblGrid>
        <w:gridCol w:w="10620"/>
      </w:tblGrid>
      <w:tr w:rsidR="00562675" w:rsidRPr="00562675" w:rsidTr="00562675">
        <w:trPr>
          <w:trHeight w:val="770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62675" w:rsidRDefault="00562675" w:rsidP="00562675">
            <w:pPr>
              <w:widowControl/>
              <w:spacing w:line="440" w:lineRule="exact"/>
              <w:rPr>
                <w:rFonts w:ascii="標楷體" w:eastAsia="標楷體" w:hAnsi="標楷體" w:cs="新細明體"/>
                <w:b/>
                <w:bCs/>
                <w:color w:val="000000"/>
                <w:kern w:val="0"/>
                <w:szCs w:val="24"/>
              </w:rPr>
            </w:pPr>
            <w:r w:rsidRPr="00562675">
              <w:rPr>
                <w:rFonts w:ascii="標楷體" w:eastAsia="標楷體" w:hAnsi="標楷體" w:cs="新細明體" w:hint="eastAsia"/>
                <w:b/>
                <w:bCs/>
                <w:color w:val="000000"/>
                <w:kern w:val="0"/>
                <w:sz w:val="28"/>
                <w:szCs w:val="24"/>
              </w:rPr>
              <w:t>主旨：貴機關(單位)辦理之公共工程若有鋼料供需問題，可洽經濟部工業局及台灣鋼鐵工業同業公會共同成立之供需平台予以協助，詳如說明，請查照並轉知所屬機關(單位)。</w:t>
            </w:r>
            <w:r w:rsidRPr="00562675">
              <w:rPr>
                <w:rFonts w:ascii="標楷體" w:eastAsia="標楷體" w:hAnsi="標楷體" w:cs="新細明體" w:hint="eastAsia"/>
                <w:b/>
                <w:bCs/>
                <w:color w:val="000000"/>
                <w:kern w:val="0"/>
                <w:sz w:val="28"/>
                <w:szCs w:val="24"/>
              </w:rPr>
              <w:br/>
              <w:t>說明：</w:t>
            </w:r>
            <w:r w:rsidRPr="00562675">
              <w:rPr>
                <w:rFonts w:ascii="標楷體" w:eastAsia="標楷體" w:hAnsi="標楷體" w:cs="新細明體" w:hint="eastAsia"/>
                <w:b/>
                <w:bCs/>
                <w:color w:val="000000"/>
                <w:kern w:val="0"/>
                <w:sz w:val="28"/>
                <w:szCs w:val="24"/>
              </w:rPr>
              <w:br/>
              <w:t>一、本會為協助解決近期因受國際鋼價大幅波動，影響國內相關鋼料報價及供應問題，於111年6月2日召開「研商業界反映國內鋼料供應不足及價格上漲事宜」會議，邀集政府相關權責機關及產業公會研商，結論略以：「有關業界反映鋼料報價大幅上漲，缺料或不願報價等情形，請經濟部工業局透過去(110)年6月偕同鋼鐵公會、8大用鋼產業公會成立之供需平台進行個案協處。」</w:t>
            </w:r>
            <w:r w:rsidRPr="00562675">
              <w:rPr>
                <w:rFonts w:ascii="標楷體" w:eastAsia="標楷體" w:hAnsi="標楷體" w:cs="新細明體" w:hint="eastAsia"/>
                <w:b/>
                <w:bCs/>
                <w:color w:val="000000"/>
                <w:kern w:val="0"/>
                <w:sz w:val="28"/>
                <w:szCs w:val="24"/>
              </w:rPr>
              <w:br/>
              <w:t>二、爰貴機關(單位)辦理之公共工程若遇有上開鋼料供需問題，可洽旨揭供需平台予以協助，聯繫窗口：台灣鋼鐵工業同業公會蔡旻修專員，連絡電話(02)2542-7900分機11，或洽經濟部工業局金屬機電組 黃婉渝小姐，連絡電話(02)2754-1255分機2113。</w:t>
            </w:r>
            <w:r w:rsidRPr="00562675">
              <w:rPr>
                <w:rFonts w:ascii="標楷體" w:eastAsia="標楷體" w:hAnsi="標楷體" w:cs="新細明體" w:hint="eastAsia"/>
                <w:b/>
                <w:bCs/>
                <w:color w:val="000000"/>
                <w:kern w:val="0"/>
                <w:szCs w:val="24"/>
              </w:rPr>
              <w:br/>
            </w:r>
          </w:p>
          <w:p w:rsidR="00562675" w:rsidRPr="00562675" w:rsidRDefault="00562675" w:rsidP="00562675">
            <w:pPr>
              <w:widowControl/>
              <w:spacing w:line="440" w:lineRule="exact"/>
              <w:rPr>
                <w:rFonts w:ascii="標楷體" w:eastAsia="標楷體" w:hAnsi="標楷體" w:cs="新細明體"/>
                <w:color w:val="000000"/>
                <w:kern w:val="0"/>
                <w:szCs w:val="24"/>
              </w:rPr>
            </w:pPr>
            <w:r w:rsidRPr="00562675">
              <w:rPr>
                <w:rFonts w:ascii="標楷體" w:eastAsia="標楷體" w:hAnsi="標楷體" w:cs="新細明體" w:hint="eastAsia"/>
                <w:b/>
                <w:bCs/>
                <w:color w:val="000000"/>
                <w:kern w:val="0"/>
                <w:szCs w:val="24"/>
              </w:rPr>
              <w:t>正本：內政部、外交部、國防部、財政部、教育部、法務部、經濟部、交通部、文化部、僑務委員會、行政院主計總處、行政院人事行政總處、衛生福利部、國家發展委員會、國軍退除役官兵輔導委員會、國立故宮博物院、行政院原子能委員會、科技部、行政院農業委員會、中央銀行、中央選舉委員會、勞動部、行政院環境保護署、大陸委員會、公平交易委員會、原住民族委員會、海洋委員會、客家委員會、金融監督管理委員會、國家通訊傳播委員會、臺北市政府、新北市政府、桃園市政府、臺中市政府、臺南市政府、高雄市政府、宜蘭縣政府、新竹縣政府、苗栗縣政府、彰化縣政府、南投縣政府、雲林縣政府、嘉義縣政府、屏東縣政府、花蓮縣政府、臺東縣政府、澎湖縣政府、基隆市政府、新竹市政府、嘉義市政府、金門縣政府、連江縣政府、臺灣區綜合營造業同業公會、各技師公會、各工程技術顧問同業公會、中華民國全國建築師公會</w:t>
            </w:r>
            <w:r w:rsidRPr="00562675">
              <w:rPr>
                <w:rFonts w:ascii="標楷體" w:eastAsia="標楷體" w:hAnsi="標楷體" w:cs="新細明體" w:hint="eastAsia"/>
                <w:b/>
                <w:bCs/>
                <w:color w:val="000000"/>
                <w:kern w:val="0"/>
                <w:szCs w:val="24"/>
              </w:rPr>
              <w:br/>
              <w:t>副本：經濟部工業局、台灣鋼鐵工業同業公會、本會企劃處、本會工程管理處</w:t>
            </w:r>
            <w:r w:rsidRPr="00562675">
              <w:rPr>
                <w:rFonts w:ascii="標楷體" w:eastAsia="標楷體" w:hAnsi="標楷體" w:cs="新細明體" w:hint="eastAsia"/>
                <w:b/>
                <w:bCs/>
                <w:color w:val="000000"/>
                <w:kern w:val="0"/>
                <w:szCs w:val="24"/>
              </w:rPr>
              <w:br/>
              <w:t>主任委員 吳澤成</w:t>
            </w:r>
          </w:p>
        </w:tc>
      </w:tr>
    </w:tbl>
    <w:p w:rsidR="008C5F14" w:rsidRPr="00562675" w:rsidRDefault="003A4403" w:rsidP="003D6222">
      <w:pPr>
        <w:spacing w:line="440" w:lineRule="exact"/>
        <w:rPr>
          <w:rFonts w:ascii="標楷體" w:eastAsia="標楷體" w:hAnsi="標楷體"/>
        </w:rPr>
      </w:pPr>
    </w:p>
    <w:sectPr w:rsidR="008C5F14" w:rsidRPr="00562675"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03" w:rsidRDefault="003A4403" w:rsidP="00E63997">
      <w:r>
        <w:separator/>
      </w:r>
    </w:p>
  </w:endnote>
  <w:endnote w:type="continuationSeparator" w:id="0">
    <w:p w:rsidR="003A4403" w:rsidRDefault="003A4403"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03" w:rsidRDefault="003A4403" w:rsidP="00E63997">
      <w:r>
        <w:separator/>
      </w:r>
    </w:p>
  </w:footnote>
  <w:footnote w:type="continuationSeparator" w:id="0">
    <w:p w:rsidR="003A4403" w:rsidRDefault="003A4403"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E3318"/>
    <w:rsid w:val="001D0CB4"/>
    <w:rsid w:val="002231D4"/>
    <w:rsid w:val="002C17D8"/>
    <w:rsid w:val="003A4403"/>
    <w:rsid w:val="003D6222"/>
    <w:rsid w:val="00422D97"/>
    <w:rsid w:val="004B6756"/>
    <w:rsid w:val="00562675"/>
    <w:rsid w:val="006300D0"/>
    <w:rsid w:val="006801CC"/>
    <w:rsid w:val="007265C1"/>
    <w:rsid w:val="007A1F42"/>
    <w:rsid w:val="00920C8C"/>
    <w:rsid w:val="009415B4"/>
    <w:rsid w:val="009A6B52"/>
    <w:rsid w:val="00A22479"/>
    <w:rsid w:val="00AF4461"/>
    <w:rsid w:val="00C62DDC"/>
    <w:rsid w:val="00CB4F93"/>
    <w:rsid w:val="00CF34AD"/>
    <w:rsid w:val="00D14E9F"/>
    <w:rsid w:val="00E63997"/>
    <w:rsid w:val="00EF0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7265C1"/>
    <w:rPr>
      <w:color w:val="0000FF"/>
      <w:u w:val="single"/>
    </w:rPr>
  </w:style>
  <w:style w:type="paragraph" w:styleId="Web">
    <w:name w:val="Normal (Web)"/>
    <w:basedOn w:val="a"/>
    <w:uiPriority w:val="99"/>
    <w:semiHidden/>
    <w:unhideWhenUsed/>
    <w:rsid w:val="006801C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7558">
      <w:bodyDiv w:val="1"/>
      <w:marLeft w:val="0"/>
      <w:marRight w:val="0"/>
      <w:marTop w:val="0"/>
      <w:marBottom w:val="0"/>
      <w:divBdr>
        <w:top w:val="none" w:sz="0" w:space="0" w:color="auto"/>
        <w:left w:val="none" w:sz="0" w:space="0" w:color="auto"/>
        <w:bottom w:val="none" w:sz="0" w:space="0" w:color="auto"/>
        <w:right w:val="none" w:sz="0" w:space="0" w:color="auto"/>
      </w:divBdr>
    </w:div>
    <w:div w:id="103236707">
      <w:bodyDiv w:val="1"/>
      <w:marLeft w:val="0"/>
      <w:marRight w:val="0"/>
      <w:marTop w:val="0"/>
      <w:marBottom w:val="0"/>
      <w:divBdr>
        <w:top w:val="none" w:sz="0" w:space="0" w:color="auto"/>
        <w:left w:val="none" w:sz="0" w:space="0" w:color="auto"/>
        <w:bottom w:val="none" w:sz="0" w:space="0" w:color="auto"/>
        <w:right w:val="none" w:sz="0" w:space="0" w:color="auto"/>
      </w:divBdr>
    </w:div>
    <w:div w:id="112095407">
      <w:bodyDiv w:val="1"/>
      <w:marLeft w:val="0"/>
      <w:marRight w:val="0"/>
      <w:marTop w:val="0"/>
      <w:marBottom w:val="0"/>
      <w:divBdr>
        <w:top w:val="none" w:sz="0" w:space="0" w:color="auto"/>
        <w:left w:val="none" w:sz="0" w:space="0" w:color="auto"/>
        <w:bottom w:val="none" w:sz="0" w:space="0" w:color="auto"/>
        <w:right w:val="none" w:sz="0" w:space="0" w:color="auto"/>
      </w:divBdr>
    </w:div>
    <w:div w:id="156389947">
      <w:bodyDiv w:val="1"/>
      <w:marLeft w:val="0"/>
      <w:marRight w:val="0"/>
      <w:marTop w:val="0"/>
      <w:marBottom w:val="0"/>
      <w:divBdr>
        <w:top w:val="none" w:sz="0" w:space="0" w:color="auto"/>
        <w:left w:val="none" w:sz="0" w:space="0" w:color="auto"/>
        <w:bottom w:val="none" w:sz="0" w:space="0" w:color="auto"/>
        <w:right w:val="none" w:sz="0" w:space="0" w:color="auto"/>
      </w:divBdr>
    </w:div>
    <w:div w:id="291792740">
      <w:bodyDiv w:val="1"/>
      <w:marLeft w:val="0"/>
      <w:marRight w:val="0"/>
      <w:marTop w:val="0"/>
      <w:marBottom w:val="0"/>
      <w:divBdr>
        <w:top w:val="none" w:sz="0" w:space="0" w:color="auto"/>
        <w:left w:val="none" w:sz="0" w:space="0" w:color="auto"/>
        <w:bottom w:val="none" w:sz="0" w:space="0" w:color="auto"/>
        <w:right w:val="none" w:sz="0" w:space="0" w:color="auto"/>
      </w:divBdr>
    </w:div>
    <w:div w:id="310060247">
      <w:bodyDiv w:val="1"/>
      <w:marLeft w:val="0"/>
      <w:marRight w:val="0"/>
      <w:marTop w:val="0"/>
      <w:marBottom w:val="0"/>
      <w:divBdr>
        <w:top w:val="none" w:sz="0" w:space="0" w:color="auto"/>
        <w:left w:val="none" w:sz="0" w:space="0" w:color="auto"/>
        <w:bottom w:val="none" w:sz="0" w:space="0" w:color="auto"/>
        <w:right w:val="none" w:sz="0" w:space="0" w:color="auto"/>
      </w:divBdr>
    </w:div>
    <w:div w:id="496263980">
      <w:bodyDiv w:val="1"/>
      <w:marLeft w:val="0"/>
      <w:marRight w:val="0"/>
      <w:marTop w:val="0"/>
      <w:marBottom w:val="0"/>
      <w:divBdr>
        <w:top w:val="none" w:sz="0" w:space="0" w:color="auto"/>
        <w:left w:val="none" w:sz="0" w:space="0" w:color="auto"/>
        <w:bottom w:val="none" w:sz="0" w:space="0" w:color="auto"/>
        <w:right w:val="none" w:sz="0" w:space="0" w:color="auto"/>
      </w:divBdr>
    </w:div>
    <w:div w:id="666833563">
      <w:bodyDiv w:val="1"/>
      <w:marLeft w:val="0"/>
      <w:marRight w:val="0"/>
      <w:marTop w:val="0"/>
      <w:marBottom w:val="0"/>
      <w:divBdr>
        <w:top w:val="none" w:sz="0" w:space="0" w:color="auto"/>
        <w:left w:val="none" w:sz="0" w:space="0" w:color="auto"/>
        <w:bottom w:val="none" w:sz="0" w:space="0" w:color="auto"/>
        <w:right w:val="none" w:sz="0" w:space="0" w:color="auto"/>
      </w:divBdr>
    </w:div>
    <w:div w:id="808211134">
      <w:bodyDiv w:val="1"/>
      <w:marLeft w:val="0"/>
      <w:marRight w:val="0"/>
      <w:marTop w:val="0"/>
      <w:marBottom w:val="0"/>
      <w:divBdr>
        <w:top w:val="none" w:sz="0" w:space="0" w:color="auto"/>
        <w:left w:val="none" w:sz="0" w:space="0" w:color="auto"/>
        <w:bottom w:val="none" w:sz="0" w:space="0" w:color="auto"/>
        <w:right w:val="none" w:sz="0" w:space="0" w:color="auto"/>
      </w:divBdr>
    </w:div>
    <w:div w:id="1209874367">
      <w:bodyDiv w:val="1"/>
      <w:marLeft w:val="0"/>
      <w:marRight w:val="0"/>
      <w:marTop w:val="0"/>
      <w:marBottom w:val="0"/>
      <w:divBdr>
        <w:top w:val="none" w:sz="0" w:space="0" w:color="auto"/>
        <w:left w:val="none" w:sz="0" w:space="0" w:color="auto"/>
        <w:bottom w:val="none" w:sz="0" w:space="0" w:color="auto"/>
        <w:right w:val="none" w:sz="0" w:space="0" w:color="auto"/>
      </w:divBdr>
    </w:div>
    <w:div w:id="1292445144">
      <w:bodyDiv w:val="1"/>
      <w:marLeft w:val="0"/>
      <w:marRight w:val="0"/>
      <w:marTop w:val="0"/>
      <w:marBottom w:val="0"/>
      <w:divBdr>
        <w:top w:val="none" w:sz="0" w:space="0" w:color="auto"/>
        <w:left w:val="none" w:sz="0" w:space="0" w:color="auto"/>
        <w:bottom w:val="none" w:sz="0" w:space="0" w:color="auto"/>
        <w:right w:val="none" w:sz="0" w:space="0" w:color="auto"/>
      </w:divBdr>
    </w:div>
    <w:div w:id="1769158101">
      <w:bodyDiv w:val="1"/>
      <w:marLeft w:val="0"/>
      <w:marRight w:val="0"/>
      <w:marTop w:val="0"/>
      <w:marBottom w:val="0"/>
      <w:divBdr>
        <w:top w:val="none" w:sz="0" w:space="0" w:color="auto"/>
        <w:left w:val="none" w:sz="0" w:space="0" w:color="auto"/>
        <w:bottom w:val="none" w:sz="0" w:space="0" w:color="auto"/>
        <w:right w:val="none" w:sz="0" w:space="0" w:color="auto"/>
      </w:divBdr>
    </w:div>
    <w:div w:id="1787695464">
      <w:bodyDiv w:val="1"/>
      <w:marLeft w:val="0"/>
      <w:marRight w:val="0"/>
      <w:marTop w:val="0"/>
      <w:marBottom w:val="0"/>
      <w:divBdr>
        <w:top w:val="none" w:sz="0" w:space="0" w:color="auto"/>
        <w:left w:val="none" w:sz="0" w:space="0" w:color="auto"/>
        <w:bottom w:val="none" w:sz="0" w:space="0" w:color="auto"/>
        <w:right w:val="none" w:sz="0" w:space="0" w:color="auto"/>
      </w:divBdr>
    </w:div>
    <w:div w:id="197374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2023-05-19T07:19:00Z</dcterms:created>
  <dcterms:modified xsi:type="dcterms:W3CDTF">2023-05-22T05:10:00Z</dcterms:modified>
</cp:coreProperties>
</file>