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54E" w:rsidRDefault="001E554E" w:rsidP="001E554E">
      <w:pPr>
        <w:jc w:val="center"/>
      </w:pPr>
      <w:r>
        <w:rPr>
          <w:rFonts w:ascii="標楷體" w:eastAsia="標楷體" w:hAnsi="標楷體" w:cs="新細明體" w:hint="eastAsia"/>
          <w:color w:val="000000"/>
          <w:kern w:val="0"/>
          <w:sz w:val="56"/>
          <w:szCs w:val="56"/>
        </w:rPr>
        <w:t>行政院公共工程委員會 函</w:t>
      </w:r>
      <w:bookmarkStart w:id="0" w:name="_GoBack"/>
      <w:bookmarkEnd w:id="0"/>
    </w:p>
    <w:tbl>
      <w:tblPr>
        <w:tblW w:w="1590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5900"/>
      </w:tblGrid>
      <w:tr w:rsidR="000459F1" w:rsidRPr="000459F1" w:rsidTr="000459F1">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0459F1" w:rsidRPr="000459F1" w:rsidRDefault="000459F1" w:rsidP="000459F1">
            <w:pPr>
              <w:widowControl/>
              <w:spacing w:line="440" w:lineRule="exact"/>
              <w:rPr>
                <w:rFonts w:ascii="標楷體" w:eastAsia="標楷體" w:hAnsi="標楷體" w:cs="新細明體"/>
                <w:color w:val="000000"/>
                <w:kern w:val="0"/>
                <w:szCs w:val="24"/>
              </w:rPr>
            </w:pPr>
            <w:r w:rsidRPr="000459F1">
              <w:rPr>
                <w:rFonts w:ascii="標楷體" w:eastAsia="標楷體" w:hAnsi="標楷體" w:cs="新細明體" w:hint="eastAsia"/>
                <w:b/>
                <w:bCs/>
                <w:color w:val="000000"/>
                <w:kern w:val="0"/>
                <w:szCs w:val="24"/>
              </w:rPr>
              <w:t>發文日期：中華民國 111年10月03日</w:t>
            </w:r>
          </w:p>
        </w:tc>
      </w:tr>
      <w:tr w:rsidR="000459F1" w:rsidRPr="000459F1" w:rsidTr="000459F1">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0459F1" w:rsidRPr="000459F1" w:rsidRDefault="000459F1" w:rsidP="000459F1">
            <w:pPr>
              <w:widowControl/>
              <w:spacing w:line="440" w:lineRule="exact"/>
              <w:rPr>
                <w:rFonts w:ascii="標楷體" w:eastAsia="標楷體" w:hAnsi="標楷體" w:cs="新細明體"/>
                <w:color w:val="000000"/>
                <w:kern w:val="0"/>
                <w:szCs w:val="24"/>
              </w:rPr>
            </w:pPr>
            <w:r w:rsidRPr="000459F1">
              <w:rPr>
                <w:rFonts w:ascii="標楷體" w:eastAsia="標楷體" w:hAnsi="標楷體" w:cs="新細明體" w:hint="eastAsia"/>
                <w:b/>
                <w:bCs/>
                <w:color w:val="000000"/>
                <w:kern w:val="0"/>
                <w:szCs w:val="24"/>
              </w:rPr>
              <w:t>發文字號：工程管字第1110301008號</w:t>
            </w:r>
          </w:p>
        </w:tc>
      </w:tr>
      <w:tr w:rsidR="000459F1" w:rsidRPr="000459F1" w:rsidTr="000459F1">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0459F1" w:rsidRPr="000459F1" w:rsidRDefault="000459F1" w:rsidP="000459F1">
            <w:pPr>
              <w:widowControl/>
              <w:spacing w:line="440" w:lineRule="exact"/>
              <w:rPr>
                <w:rFonts w:ascii="標楷體" w:eastAsia="標楷體" w:hAnsi="標楷體" w:cs="新細明體"/>
                <w:color w:val="000000"/>
                <w:kern w:val="0"/>
                <w:szCs w:val="24"/>
              </w:rPr>
            </w:pPr>
            <w:r w:rsidRPr="000459F1">
              <w:rPr>
                <w:rFonts w:ascii="標楷體" w:eastAsia="標楷體" w:hAnsi="標楷體" w:cs="新細明體" w:hint="eastAsia"/>
                <w:b/>
                <w:bCs/>
                <w:color w:val="FF0000"/>
                <w:kern w:val="0"/>
                <w:szCs w:val="24"/>
              </w:rPr>
              <w:t>根據 政府採購法其他：其他</w:t>
            </w:r>
          </w:p>
        </w:tc>
      </w:tr>
      <w:tr w:rsidR="000459F1" w:rsidRPr="000459F1" w:rsidTr="000459F1">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0459F1" w:rsidRPr="000459F1" w:rsidRDefault="000459F1" w:rsidP="000459F1">
            <w:pPr>
              <w:widowControl/>
              <w:spacing w:line="440" w:lineRule="exact"/>
              <w:rPr>
                <w:rFonts w:ascii="標楷體" w:eastAsia="標楷體" w:hAnsi="標楷體" w:cs="新細明體"/>
                <w:color w:val="000000"/>
                <w:kern w:val="0"/>
                <w:szCs w:val="24"/>
              </w:rPr>
            </w:pPr>
            <w:r w:rsidRPr="000459F1">
              <w:rPr>
                <w:rFonts w:ascii="標楷體" w:eastAsia="標楷體" w:hAnsi="標楷體" w:cs="新細明體" w:hint="eastAsia"/>
                <w:b/>
                <w:bCs/>
                <w:color w:val="000000"/>
                <w:kern w:val="0"/>
                <w:szCs w:val="24"/>
              </w:rPr>
              <w:t>本解釋函上網公告者：工程管理處 5科 吳 (先生或小姐)</w:t>
            </w:r>
          </w:p>
        </w:tc>
      </w:tr>
      <w:tr w:rsidR="000459F1" w:rsidRPr="000459F1" w:rsidTr="000459F1">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0459F1" w:rsidRPr="000459F1" w:rsidRDefault="000459F1" w:rsidP="000459F1">
            <w:pPr>
              <w:widowControl/>
              <w:spacing w:line="440" w:lineRule="exact"/>
              <w:rPr>
                <w:rFonts w:ascii="標楷體" w:eastAsia="標楷體" w:hAnsi="標楷體" w:cs="新細明體"/>
                <w:color w:val="000000"/>
                <w:kern w:val="0"/>
                <w:szCs w:val="24"/>
              </w:rPr>
            </w:pPr>
          </w:p>
        </w:tc>
      </w:tr>
      <w:tr w:rsidR="000459F1" w:rsidRPr="000459F1" w:rsidTr="000459F1">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0459F1" w:rsidRPr="000459F1" w:rsidRDefault="000459F1" w:rsidP="000459F1">
            <w:pPr>
              <w:widowControl/>
              <w:spacing w:line="440" w:lineRule="exact"/>
              <w:rPr>
                <w:rFonts w:ascii="標楷體" w:eastAsia="標楷體" w:hAnsi="標楷體" w:cs="新細明體"/>
                <w:color w:val="000000"/>
                <w:kern w:val="0"/>
                <w:szCs w:val="24"/>
              </w:rPr>
            </w:pPr>
            <w:r w:rsidRPr="000459F1">
              <w:rPr>
                <w:rFonts w:ascii="標楷體" w:eastAsia="標楷體" w:hAnsi="標楷體" w:cs="新細明體" w:hint="eastAsia"/>
                <w:color w:val="000000"/>
                <w:kern w:val="0"/>
                <w:szCs w:val="24"/>
              </w:rPr>
              <w:t>附件： </w:t>
            </w:r>
            <w:hyperlink r:id="rId6" w:history="1">
              <w:r w:rsidRPr="000459F1">
                <w:rPr>
                  <w:rFonts w:ascii="標楷體" w:eastAsia="標楷體" w:hAnsi="標楷體" w:cs="新細明體" w:hint="eastAsia"/>
                  <w:color w:val="000000"/>
                  <w:kern w:val="0"/>
                  <w:szCs w:val="24"/>
                </w:rPr>
                <w:t>嚴重特殊傳染性肺炎非第三級疫情警戒期間公共工程展延工期或停工處理方式.pdf</w:t>
              </w:r>
            </w:hyperlink>
          </w:p>
        </w:tc>
      </w:tr>
    </w:tbl>
    <w:p w:rsidR="000459F1" w:rsidRPr="000459F1" w:rsidRDefault="000459F1" w:rsidP="000459F1">
      <w:pPr>
        <w:widowControl/>
        <w:spacing w:line="440" w:lineRule="exact"/>
        <w:rPr>
          <w:rFonts w:ascii="標楷體" w:eastAsia="標楷體" w:hAnsi="標楷體" w:cs="新細明體"/>
          <w:vanish/>
          <w:kern w:val="0"/>
          <w:szCs w:val="24"/>
        </w:rPr>
      </w:pPr>
    </w:p>
    <w:tbl>
      <w:tblPr>
        <w:tblW w:w="10545" w:type="dxa"/>
        <w:shd w:val="clear" w:color="auto" w:fill="FFFFFF"/>
        <w:tblCellMar>
          <w:top w:w="15" w:type="dxa"/>
          <w:left w:w="15" w:type="dxa"/>
          <w:bottom w:w="15" w:type="dxa"/>
          <w:right w:w="15" w:type="dxa"/>
        </w:tblCellMar>
        <w:tblLook w:val="04A0" w:firstRow="1" w:lastRow="0" w:firstColumn="1" w:lastColumn="0" w:noHBand="0" w:noVBand="1"/>
      </w:tblPr>
      <w:tblGrid>
        <w:gridCol w:w="10545"/>
      </w:tblGrid>
      <w:tr w:rsidR="000459F1" w:rsidRPr="000459F1" w:rsidTr="000459F1">
        <w:trPr>
          <w:trHeight w:val="624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0459F1" w:rsidRDefault="000459F1" w:rsidP="000459F1">
            <w:pPr>
              <w:widowControl/>
              <w:spacing w:line="440" w:lineRule="exact"/>
              <w:rPr>
                <w:rFonts w:ascii="標楷體" w:eastAsia="標楷體" w:hAnsi="標楷體" w:cs="新細明體"/>
                <w:b/>
                <w:bCs/>
                <w:color w:val="000000"/>
                <w:kern w:val="0"/>
                <w:szCs w:val="24"/>
              </w:rPr>
            </w:pPr>
            <w:r w:rsidRPr="000459F1">
              <w:rPr>
                <w:rFonts w:ascii="標楷體" w:eastAsia="標楷體" w:hAnsi="標楷體" w:cs="新細明體" w:hint="eastAsia"/>
                <w:b/>
                <w:bCs/>
                <w:color w:val="000000"/>
                <w:kern w:val="0"/>
                <w:sz w:val="28"/>
                <w:szCs w:val="24"/>
              </w:rPr>
              <w:t>主旨：檢送「嚴重特殊傳染性肺炎非第三級疫情警戒期間公共工程展延工期或停工處理方式」乙份，請查照並轉知所屬機關（構）。</w:t>
            </w:r>
            <w:r w:rsidRPr="000459F1">
              <w:rPr>
                <w:rFonts w:ascii="標楷體" w:eastAsia="標楷體" w:hAnsi="標楷體" w:cs="新細明體" w:hint="eastAsia"/>
                <w:b/>
                <w:bCs/>
                <w:color w:val="000000"/>
                <w:kern w:val="0"/>
                <w:sz w:val="28"/>
                <w:szCs w:val="24"/>
              </w:rPr>
              <w:br/>
              <w:t>說明：</w:t>
            </w:r>
            <w:r w:rsidRPr="000459F1">
              <w:rPr>
                <w:rFonts w:ascii="標楷體" w:eastAsia="標楷體" w:hAnsi="標楷體" w:cs="新細明體" w:hint="eastAsia"/>
                <w:b/>
                <w:bCs/>
                <w:color w:val="000000"/>
                <w:kern w:val="0"/>
                <w:sz w:val="28"/>
                <w:szCs w:val="24"/>
              </w:rPr>
              <w:br/>
              <w:t>一、第三級疫情警戒期間，中央政府機關推動居家辦公人力至1/2，經濟部110年5月22日亦建議企業比照辦理。而第三級疫情警戒調降後，防疫管制措施已適度放寬，且全國各縣市、不同工程類型受疫情影響程度不同，本會110年6月18日發函提供之第三級疫情警戒期間處理方式已無法直接適用，先予敘明。</w:t>
            </w:r>
            <w:r w:rsidRPr="000459F1">
              <w:rPr>
                <w:rFonts w:ascii="標楷體" w:eastAsia="標楷體" w:hAnsi="標楷體" w:cs="新細明體" w:hint="eastAsia"/>
                <w:b/>
                <w:bCs/>
                <w:color w:val="000000"/>
                <w:kern w:val="0"/>
                <w:sz w:val="28"/>
                <w:szCs w:val="24"/>
              </w:rPr>
              <w:br/>
              <w:t>二、惟上開非第三級疫情警戒期間因確診、密切接觸隔離、家庭照顧需要，仍有致工地出工人數降低造成工率低落而影響工進之情事，各界仍持續反映有訂定處理方式之必要。</w:t>
            </w:r>
            <w:r w:rsidRPr="000459F1">
              <w:rPr>
                <w:rFonts w:ascii="標楷體" w:eastAsia="標楷體" w:hAnsi="標楷體" w:cs="新細明體" w:hint="eastAsia"/>
                <w:b/>
                <w:bCs/>
                <w:color w:val="000000"/>
                <w:kern w:val="0"/>
                <w:sz w:val="28"/>
                <w:szCs w:val="24"/>
              </w:rPr>
              <w:br/>
              <w:t>三、考量個案確有展延工期認定及計算之困難，本會於111年9月1日召開旨揭處理方式（草案）研商會議，另參酌110年6月18日發函提供之第三級疫情警戒期間處理方式，於原草案精神架構下，朝簡單、明確、易執行方向再予修正內容後，提供旨揭處理方式，由機關本權責核實辦理。</w:t>
            </w:r>
            <w:r w:rsidRPr="000459F1">
              <w:rPr>
                <w:rFonts w:ascii="標楷體" w:eastAsia="標楷體" w:hAnsi="標楷體" w:cs="新細明體" w:hint="eastAsia"/>
                <w:b/>
                <w:bCs/>
                <w:color w:val="000000"/>
                <w:kern w:val="0"/>
                <w:szCs w:val="24"/>
              </w:rPr>
              <w:br/>
            </w:r>
          </w:p>
          <w:p w:rsidR="000459F1" w:rsidRPr="000459F1" w:rsidRDefault="000459F1" w:rsidP="000459F1">
            <w:pPr>
              <w:widowControl/>
              <w:spacing w:line="440" w:lineRule="exact"/>
              <w:rPr>
                <w:rFonts w:ascii="標楷體" w:eastAsia="標楷體" w:hAnsi="標楷體" w:cs="新細明體"/>
                <w:color w:val="000000"/>
                <w:kern w:val="0"/>
                <w:szCs w:val="24"/>
              </w:rPr>
            </w:pPr>
            <w:r w:rsidRPr="000459F1">
              <w:rPr>
                <w:rFonts w:ascii="標楷體" w:eastAsia="標楷體" w:hAnsi="標楷體" w:cs="新細明體" w:hint="eastAsia"/>
                <w:b/>
                <w:bCs/>
                <w:color w:val="000000"/>
                <w:kern w:val="0"/>
                <w:szCs w:val="24"/>
              </w:rPr>
              <w:t>正本：行政院各部會行總處署、直轄市政府、各縣市政府</w:t>
            </w:r>
            <w:r w:rsidRPr="000459F1">
              <w:rPr>
                <w:rFonts w:ascii="標楷體" w:eastAsia="標楷體" w:hAnsi="標楷體" w:cs="新細明體" w:hint="eastAsia"/>
                <w:b/>
                <w:bCs/>
                <w:color w:val="000000"/>
                <w:kern w:val="0"/>
                <w:szCs w:val="24"/>
              </w:rPr>
              <w:br/>
              <w:t>副本：臺灣區綜合營造業同業公會、台灣中小型營造業協會、社團法人台灣營造工程協會、各工程技術顧問同業公會、各技師公會、各建築師公會、本會企劃處、技術處、法規委員會、工程管理處(均含附件)</w:t>
            </w:r>
            <w:r w:rsidRPr="000459F1">
              <w:rPr>
                <w:rFonts w:ascii="標楷體" w:eastAsia="標楷體" w:hAnsi="標楷體" w:cs="新細明體" w:hint="eastAsia"/>
                <w:b/>
                <w:bCs/>
                <w:color w:val="000000"/>
                <w:kern w:val="0"/>
                <w:szCs w:val="24"/>
              </w:rPr>
              <w:br/>
              <w:t>主任委員 吳澤成</w:t>
            </w:r>
          </w:p>
        </w:tc>
      </w:tr>
      <w:tr w:rsidR="000459F1" w:rsidRPr="000459F1" w:rsidTr="000459F1">
        <w:trPr>
          <w:trHeight w:val="459"/>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0459F1" w:rsidRPr="000459F1" w:rsidRDefault="000459F1" w:rsidP="000459F1">
            <w:pPr>
              <w:widowControl/>
              <w:spacing w:line="440" w:lineRule="exact"/>
              <w:rPr>
                <w:rFonts w:ascii="標楷體" w:eastAsia="標楷體" w:hAnsi="標楷體" w:cs="新細明體"/>
                <w:color w:val="000000"/>
                <w:kern w:val="0"/>
                <w:szCs w:val="24"/>
              </w:rPr>
            </w:pPr>
            <w:r w:rsidRPr="000459F1">
              <w:rPr>
                <w:rFonts w:ascii="標楷體" w:eastAsia="標楷體" w:hAnsi="標楷體" w:cs="新細明體" w:hint="eastAsia"/>
                <w:b/>
                <w:bCs/>
                <w:color w:val="000000"/>
                <w:kern w:val="0"/>
                <w:szCs w:val="24"/>
              </w:rPr>
              <w:t>備註：【註】本會112年1月30日工程管字第1120300061號函修正旨揭處理方式。</w:t>
            </w:r>
          </w:p>
        </w:tc>
      </w:tr>
    </w:tbl>
    <w:p w:rsidR="008C5F14" w:rsidRPr="000459F1" w:rsidRDefault="00FD1C29" w:rsidP="000459F1">
      <w:pPr>
        <w:spacing w:line="440" w:lineRule="exact"/>
        <w:rPr>
          <w:rFonts w:ascii="標楷體" w:eastAsia="標楷體" w:hAnsi="標楷體"/>
        </w:rPr>
      </w:pPr>
    </w:p>
    <w:sectPr w:rsidR="008C5F14" w:rsidRPr="000459F1"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C29" w:rsidRDefault="00FD1C29" w:rsidP="00E63997">
      <w:r>
        <w:separator/>
      </w:r>
    </w:p>
  </w:endnote>
  <w:endnote w:type="continuationSeparator" w:id="0">
    <w:p w:rsidR="00FD1C29" w:rsidRDefault="00FD1C29"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C29" w:rsidRDefault="00FD1C29" w:rsidP="00E63997">
      <w:r>
        <w:separator/>
      </w:r>
    </w:p>
  </w:footnote>
  <w:footnote w:type="continuationSeparator" w:id="0">
    <w:p w:rsidR="00FD1C29" w:rsidRDefault="00FD1C29"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459F1"/>
    <w:rsid w:val="001E554E"/>
    <w:rsid w:val="001F67CE"/>
    <w:rsid w:val="00380A76"/>
    <w:rsid w:val="003964D6"/>
    <w:rsid w:val="00507BF1"/>
    <w:rsid w:val="006300D0"/>
    <w:rsid w:val="006B14D4"/>
    <w:rsid w:val="006C2DF5"/>
    <w:rsid w:val="009A6B52"/>
    <w:rsid w:val="00A25E2B"/>
    <w:rsid w:val="00A44F65"/>
    <w:rsid w:val="00A56450"/>
    <w:rsid w:val="00AF4461"/>
    <w:rsid w:val="00C62DDC"/>
    <w:rsid w:val="00E63997"/>
    <w:rsid w:val="00E778C8"/>
    <w:rsid w:val="00EF687D"/>
    <w:rsid w:val="00F814E3"/>
    <w:rsid w:val="00FD1C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663045884">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961231934">
      <w:bodyDiv w:val="1"/>
      <w:marLeft w:val="0"/>
      <w:marRight w:val="0"/>
      <w:marTop w:val="0"/>
      <w:marBottom w:val="0"/>
      <w:divBdr>
        <w:top w:val="none" w:sz="0" w:space="0" w:color="auto"/>
        <w:left w:val="none" w:sz="0" w:space="0" w:color="auto"/>
        <w:bottom w:val="none" w:sz="0" w:space="0" w:color="auto"/>
        <w:right w:val="none" w:sz="0" w:space="0" w:color="auto"/>
      </w:divBdr>
    </w:div>
    <w:div w:id="1136680773">
      <w:bodyDiv w:val="1"/>
      <w:marLeft w:val="0"/>
      <w:marRight w:val="0"/>
      <w:marTop w:val="0"/>
      <w:marBottom w:val="0"/>
      <w:divBdr>
        <w:top w:val="none" w:sz="0" w:space="0" w:color="auto"/>
        <w:left w:val="none" w:sz="0" w:space="0" w:color="auto"/>
        <w:bottom w:val="none" w:sz="0" w:space="0" w:color="auto"/>
        <w:right w:val="none" w:sz="0" w:space="0" w:color="auto"/>
      </w:divBdr>
    </w:div>
    <w:div w:id="1251541720">
      <w:bodyDiv w:val="1"/>
      <w:marLeft w:val="0"/>
      <w:marRight w:val="0"/>
      <w:marTop w:val="0"/>
      <w:marBottom w:val="0"/>
      <w:divBdr>
        <w:top w:val="none" w:sz="0" w:space="0" w:color="auto"/>
        <w:left w:val="none" w:sz="0" w:space="0" w:color="auto"/>
        <w:bottom w:val="none" w:sz="0" w:space="0" w:color="auto"/>
        <w:right w:val="none" w:sz="0" w:space="0" w:color="auto"/>
      </w:divBdr>
    </w:div>
    <w:div w:id="1414401053">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575439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2023-05-22T01:21:00Z</dcterms:created>
  <dcterms:modified xsi:type="dcterms:W3CDTF">2023-05-22T05:11:00Z</dcterms:modified>
</cp:coreProperties>
</file>