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17" w:rsidRDefault="00C46417" w:rsidP="00C46417">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380A76" w:rsidRPr="00380A76" w:rsidTr="00380A7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80A76" w:rsidRPr="00380A76" w:rsidRDefault="00380A76" w:rsidP="00380A76">
            <w:pPr>
              <w:widowControl/>
              <w:spacing w:line="440" w:lineRule="exact"/>
              <w:rPr>
                <w:rFonts w:ascii="標楷體" w:eastAsia="標楷體" w:hAnsi="標楷體" w:cs="新細明體"/>
                <w:color w:val="000000"/>
                <w:kern w:val="0"/>
                <w:szCs w:val="24"/>
              </w:rPr>
            </w:pPr>
            <w:r w:rsidRPr="00380A76">
              <w:rPr>
                <w:rFonts w:ascii="標楷體" w:eastAsia="標楷體" w:hAnsi="標楷體" w:cs="新細明體" w:hint="eastAsia"/>
                <w:b/>
                <w:bCs/>
                <w:color w:val="000000"/>
                <w:kern w:val="0"/>
                <w:szCs w:val="24"/>
              </w:rPr>
              <w:t>發文日期：中華民國 111年08月11日</w:t>
            </w:r>
          </w:p>
        </w:tc>
      </w:tr>
      <w:tr w:rsidR="00380A76" w:rsidRPr="00380A76" w:rsidTr="00380A7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80A76" w:rsidRPr="00380A76" w:rsidRDefault="00380A76" w:rsidP="00380A76">
            <w:pPr>
              <w:widowControl/>
              <w:spacing w:line="440" w:lineRule="exact"/>
              <w:rPr>
                <w:rFonts w:ascii="標楷體" w:eastAsia="標楷體" w:hAnsi="標楷體" w:cs="新細明體"/>
                <w:color w:val="000000"/>
                <w:kern w:val="0"/>
                <w:szCs w:val="24"/>
              </w:rPr>
            </w:pPr>
            <w:r w:rsidRPr="00380A76">
              <w:rPr>
                <w:rFonts w:ascii="標楷體" w:eastAsia="標楷體" w:hAnsi="標楷體" w:cs="新細明體" w:hint="eastAsia"/>
                <w:b/>
                <w:bCs/>
                <w:color w:val="000000"/>
                <w:kern w:val="0"/>
                <w:szCs w:val="24"/>
              </w:rPr>
              <w:t>發文字號：工程企字第11101002921號</w:t>
            </w:r>
          </w:p>
        </w:tc>
      </w:tr>
      <w:tr w:rsidR="00380A76" w:rsidRPr="00380A76" w:rsidTr="00380A7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80A76" w:rsidRPr="00380A76" w:rsidRDefault="00380A76" w:rsidP="00380A76">
            <w:pPr>
              <w:widowControl/>
              <w:spacing w:line="440" w:lineRule="exact"/>
              <w:rPr>
                <w:rFonts w:ascii="標楷體" w:eastAsia="標楷體" w:hAnsi="標楷體" w:cs="新細明體"/>
                <w:color w:val="000000"/>
                <w:kern w:val="0"/>
                <w:szCs w:val="24"/>
              </w:rPr>
            </w:pPr>
            <w:r w:rsidRPr="00380A76">
              <w:rPr>
                <w:rFonts w:ascii="標楷體" w:eastAsia="標楷體" w:hAnsi="標楷體" w:cs="新細明體" w:hint="eastAsia"/>
                <w:b/>
                <w:bCs/>
                <w:color w:val="FF0000"/>
                <w:kern w:val="0"/>
                <w:szCs w:val="24"/>
              </w:rPr>
              <w:t>根據 政府採購法第101條第1項</w:t>
            </w:r>
          </w:p>
        </w:tc>
      </w:tr>
      <w:tr w:rsidR="00380A76" w:rsidRPr="00380A76" w:rsidTr="00380A7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80A76" w:rsidRPr="00380A76" w:rsidRDefault="00380A76" w:rsidP="00380A76">
            <w:pPr>
              <w:widowControl/>
              <w:spacing w:line="440" w:lineRule="exact"/>
              <w:rPr>
                <w:rFonts w:ascii="標楷體" w:eastAsia="標楷體" w:hAnsi="標楷體" w:cs="新細明體"/>
                <w:color w:val="000000"/>
                <w:kern w:val="0"/>
                <w:szCs w:val="24"/>
              </w:rPr>
            </w:pPr>
            <w:r w:rsidRPr="00380A76">
              <w:rPr>
                <w:rFonts w:ascii="標楷體" w:eastAsia="標楷體" w:hAnsi="標楷體" w:cs="新細明體" w:hint="eastAsia"/>
                <w:b/>
                <w:bCs/>
                <w:color w:val="000000"/>
                <w:kern w:val="0"/>
                <w:szCs w:val="24"/>
              </w:rPr>
              <w:t>本解釋函上網公告者：企劃處 第三科 曾 (先生或小姐)</w:t>
            </w:r>
          </w:p>
        </w:tc>
      </w:tr>
      <w:tr w:rsidR="00380A76" w:rsidRPr="00380A76" w:rsidTr="00380A7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80A76" w:rsidRPr="00380A76" w:rsidRDefault="00380A76" w:rsidP="00380A76">
            <w:pPr>
              <w:widowControl/>
              <w:spacing w:line="440" w:lineRule="exact"/>
              <w:rPr>
                <w:rFonts w:ascii="標楷體" w:eastAsia="標楷體" w:hAnsi="標楷體" w:cs="新細明體"/>
                <w:color w:val="000000"/>
                <w:kern w:val="0"/>
                <w:szCs w:val="24"/>
              </w:rPr>
            </w:pPr>
          </w:p>
        </w:tc>
      </w:tr>
      <w:tr w:rsidR="00380A76" w:rsidRPr="00380A76" w:rsidTr="00380A7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80A76" w:rsidRPr="00380A76" w:rsidRDefault="00380A76" w:rsidP="00380A76">
            <w:pPr>
              <w:widowControl/>
              <w:spacing w:line="440" w:lineRule="exact"/>
              <w:rPr>
                <w:rFonts w:ascii="標楷體" w:eastAsia="標楷體" w:hAnsi="標楷體" w:cs="Times New Roman"/>
                <w:kern w:val="0"/>
                <w:sz w:val="20"/>
                <w:szCs w:val="20"/>
              </w:rPr>
            </w:pPr>
          </w:p>
        </w:tc>
      </w:tr>
    </w:tbl>
    <w:p w:rsidR="00380A76" w:rsidRPr="00380A76" w:rsidRDefault="00380A76" w:rsidP="00380A76">
      <w:pPr>
        <w:widowControl/>
        <w:spacing w:line="440" w:lineRule="exact"/>
        <w:rPr>
          <w:rFonts w:ascii="標楷體" w:eastAsia="標楷體" w:hAnsi="標楷體" w:cs="新細明體"/>
          <w:vanish/>
          <w:kern w:val="0"/>
          <w:szCs w:val="24"/>
        </w:rPr>
      </w:pPr>
    </w:p>
    <w:tbl>
      <w:tblPr>
        <w:tblW w:w="10560" w:type="dxa"/>
        <w:shd w:val="clear" w:color="auto" w:fill="FFFFFF"/>
        <w:tblCellMar>
          <w:top w:w="15" w:type="dxa"/>
          <w:left w:w="15" w:type="dxa"/>
          <w:bottom w:w="15" w:type="dxa"/>
          <w:right w:w="15" w:type="dxa"/>
        </w:tblCellMar>
        <w:tblLook w:val="04A0" w:firstRow="1" w:lastRow="0" w:firstColumn="1" w:lastColumn="0" w:noHBand="0" w:noVBand="1"/>
      </w:tblPr>
      <w:tblGrid>
        <w:gridCol w:w="10560"/>
      </w:tblGrid>
      <w:tr w:rsidR="00380A76" w:rsidRPr="00380A76" w:rsidTr="00380A76">
        <w:trPr>
          <w:trHeight w:val="712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80A76" w:rsidRPr="00380A76" w:rsidRDefault="00380A76" w:rsidP="00380A76">
            <w:pPr>
              <w:widowControl/>
              <w:spacing w:line="440" w:lineRule="exact"/>
              <w:rPr>
                <w:rFonts w:ascii="標楷體" w:eastAsia="標楷體" w:hAnsi="標楷體" w:cs="新細明體"/>
                <w:b/>
                <w:bCs/>
                <w:color w:val="000000"/>
                <w:kern w:val="0"/>
                <w:sz w:val="28"/>
                <w:szCs w:val="24"/>
              </w:rPr>
            </w:pPr>
            <w:r w:rsidRPr="00380A76">
              <w:rPr>
                <w:rFonts w:ascii="標楷體" w:eastAsia="標楷體" w:hAnsi="標楷體" w:cs="新細明體" w:hint="eastAsia"/>
                <w:b/>
                <w:bCs/>
                <w:color w:val="000000"/>
                <w:kern w:val="0"/>
                <w:sz w:val="28"/>
                <w:szCs w:val="24"/>
              </w:rPr>
              <w:t>主旨：有關刊登政府採購公報停權之對象係違反政府採購法(下稱採購法)第101條第1項各款所定之採購法或採購契約，包括分包廠商在內，非以得標廠商為限，並請各機關強化對分包廠商之管理俾利得標廠商擇優分包，以確保採購品質，請查照。</w:t>
            </w:r>
          </w:p>
          <w:p w:rsidR="00380A76" w:rsidRPr="00380A76" w:rsidRDefault="00380A76" w:rsidP="00380A76">
            <w:pPr>
              <w:widowControl/>
              <w:spacing w:line="440" w:lineRule="exact"/>
              <w:rPr>
                <w:rFonts w:ascii="標楷體" w:eastAsia="標楷體" w:hAnsi="標楷體" w:cs="新細明體"/>
                <w:color w:val="000000"/>
                <w:kern w:val="0"/>
                <w:sz w:val="28"/>
                <w:szCs w:val="24"/>
              </w:rPr>
            </w:pPr>
            <w:r w:rsidRPr="00380A76">
              <w:rPr>
                <w:rFonts w:ascii="標楷體" w:eastAsia="標楷體" w:hAnsi="標楷體" w:cs="新細明體" w:hint="eastAsia"/>
                <w:color w:val="000000"/>
                <w:kern w:val="0"/>
                <w:sz w:val="28"/>
                <w:szCs w:val="24"/>
              </w:rPr>
              <w:t>說明：</w:t>
            </w:r>
            <w:r w:rsidRPr="00380A76">
              <w:rPr>
                <w:rFonts w:ascii="標楷體" w:eastAsia="標楷體" w:hAnsi="標楷體" w:cs="新細明體" w:hint="eastAsia"/>
                <w:color w:val="000000"/>
                <w:kern w:val="0"/>
                <w:sz w:val="28"/>
                <w:szCs w:val="24"/>
              </w:rPr>
              <w:br/>
              <w:t>一、機關依採購法第101條第1項對廠商之通知屬行政罰，對象為違反該項所定採購法或採購契約義務之廠商，包括分包廠商，非以得標廠商為限，另依採購法第103條規定，停權期間內廠商不得參與政府採購，及不得作為決標對象或分包廠商。</w:t>
            </w:r>
            <w:r w:rsidRPr="00380A76">
              <w:rPr>
                <w:rFonts w:ascii="標楷體" w:eastAsia="標楷體" w:hAnsi="標楷體" w:cs="新細明體" w:hint="eastAsia"/>
                <w:color w:val="000000"/>
                <w:kern w:val="0"/>
                <w:sz w:val="28"/>
                <w:szCs w:val="24"/>
              </w:rPr>
              <w:br/>
              <w:t>二、為利得標廠商擇優分包，機關得依個案性質訂定分包廠商資格條件，或將分包廠商經歷納入評選：</w:t>
            </w:r>
            <w:r w:rsidRPr="00380A76">
              <w:rPr>
                <w:rFonts w:ascii="標楷體" w:eastAsia="標楷體" w:hAnsi="標楷體" w:cs="新細明體" w:hint="eastAsia"/>
                <w:color w:val="000000"/>
                <w:kern w:val="0"/>
                <w:sz w:val="28"/>
                <w:szCs w:val="24"/>
              </w:rPr>
              <w:br/>
              <w:t>(一)投標廠商資格與特殊或巨額採購認定標準第11條規定：「採購標的內之重要項目，有就該等項目訂定分包廠商資格之必要者，適用本法有關投標廠商資格之規定。」爰機關得依採購案件之特性及實際需要，就提供招標標的或履約能力有關者訂定分包廠商之基本資格，如分包部分屬特殊或巨額採購，並得擇定分包廠商之特定資格，載明於招標文件，以利得標廠商擇優分包。</w:t>
            </w:r>
            <w:r w:rsidRPr="00380A76">
              <w:rPr>
                <w:rFonts w:ascii="標楷體" w:eastAsia="標楷體" w:hAnsi="標楷體" w:cs="新細明體" w:hint="eastAsia"/>
                <w:color w:val="000000"/>
                <w:kern w:val="0"/>
                <w:sz w:val="28"/>
                <w:szCs w:val="24"/>
              </w:rPr>
              <w:br/>
              <w:t>(二)機關辦理最有利標評選，得依最有利標評選辦法第5條第4款及第6款規定，將廠商組織架構及其人員組成、履約紀錄等納入評選考量，並要求廠商投標時載明其分包廠商，俾供機關於評選時併將分包廠商能力素質及有無不良紀錄等納入考量，以杜不良分包廠商參與政府採購。</w:t>
            </w:r>
          </w:p>
          <w:p w:rsidR="00380A76" w:rsidRDefault="00380A76" w:rsidP="00380A76">
            <w:pPr>
              <w:widowControl/>
              <w:spacing w:line="440" w:lineRule="exact"/>
              <w:rPr>
                <w:rFonts w:ascii="標楷體" w:eastAsia="標楷體" w:hAnsi="標楷體" w:cs="新細明體"/>
                <w:b/>
                <w:bCs/>
                <w:color w:val="000000"/>
                <w:kern w:val="0"/>
                <w:szCs w:val="24"/>
              </w:rPr>
            </w:pPr>
          </w:p>
          <w:p w:rsidR="00380A76" w:rsidRPr="00380A76" w:rsidRDefault="00380A76" w:rsidP="00380A76">
            <w:pPr>
              <w:widowControl/>
              <w:spacing w:line="440" w:lineRule="exact"/>
              <w:rPr>
                <w:rFonts w:ascii="標楷體" w:eastAsia="標楷體" w:hAnsi="標楷體" w:cs="新細明體"/>
                <w:color w:val="000000"/>
                <w:kern w:val="0"/>
                <w:szCs w:val="24"/>
              </w:rPr>
            </w:pPr>
            <w:r w:rsidRPr="00380A76">
              <w:rPr>
                <w:rFonts w:ascii="標楷體" w:eastAsia="標楷體" w:hAnsi="標楷體" w:cs="新細明體" w:hint="eastAsia"/>
                <w:b/>
                <w:bCs/>
                <w:color w:val="000000"/>
                <w:kern w:val="0"/>
                <w:szCs w:val="24"/>
              </w:rPr>
              <w:t>正本：總統府第三局、國家安全會議秘書處、行政院秘書長、立法院秘書長、司法院秘書長、考試院秘書長、監察院秘書長、國家安全局、行政院各部會行總處署、直轄市政府、各縣市政府、各縣市議會、各鄉鎮市公所</w:t>
            </w:r>
            <w:r w:rsidRPr="00380A76">
              <w:rPr>
                <w:rFonts w:ascii="標楷體" w:eastAsia="標楷體" w:hAnsi="標楷體" w:cs="新細明體" w:hint="eastAsia"/>
                <w:b/>
                <w:bCs/>
                <w:color w:val="000000"/>
                <w:kern w:val="0"/>
                <w:szCs w:val="24"/>
              </w:rPr>
              <w:br/>
              <w:t>副本：全國政府機關電子公布欄、本會各處室會組、本會企劃處[網站]</w:t>
            </w:r>
          </w:p>
        </w:tc>
      </w:tr>
    </w:tbl>
    <w:p w:rsidR="008C5F14" w:rsidRPr="00380A76" w:rsidRDefault="004448F6" w:rsidP="00380A76"/>
    <w:sectPr w:rsidR="008C5F14" w:rsidRPr="00380A76"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8F6" w:rsidRDefault="004448F6" w:rsidP="00E63997">
      <w:r>
        <w:separator/>
      </w:r>
    </w:p>
  </w:endnote>
  <w:endnote w:type="continuationSeparator" w:id="0">
    <w:p w:rsidR="004448F6" w:rsidRDefault="004448F6"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8F6" w:rsidRDefault="004448F6" w:rsidP="00E63997">
      <w:r>
        <w:separator/>
      </w:r>
    </w:p>
  </w:footnote>
  <w:footnote w:type="continuationSeparator" w:id="0">
    <w:p w:rsidR="004448F6" w:rsidRDefault="004448F6"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380A76"/>
    <w:rsid w:val="004448F6"/>
    <w:rsid w:val="006300D0"/>
    <w:rsid w:val="006B14D4"/>
    <w:rsid w:val="009A6B52"/>
    <w:rsid w:val="00AF4461"/>
    <w:rsid w:val="00C46417"/>
    <w:rsid w:val="00C62DDC"/>
    <w:rsid w:val="00DD0D4E"/>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2023-05-22T01:04:00Z</dcterms:created>
  <dcterms:modified xsi:type="dcterms:W3CDTF">2023-05-22T05:13:00Z</dcterms:modified>
</cp:coreProperties>
</file>