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12C0" w:rsidRPr="009412C0" w:rsidRDefault="009412C0" w:rsidP="009412C0">
      <w:pPr>
        <w:widowControl/>
        <w:spacing w:line="380" w:lineRule="exact"/>
        <w:rPr>
          <w:rFonts w:ascii="標楷體" w:eastAsia="標楷體" w:hAnsi="標楷體" w:cs="新細明體"/>
          <w:vanish/>
          <w:kern w:val="0"/>
          <w:szCs w:val="24"/>
        </w:rPr>
      </w:pPr>
    </w:p>
    <w:tbl>
      <w:tblPr>
        <w:tblW w:w="10963" w:type="dxa"/>
        <w:shd w:val="clear" w:color="auto" w:fill="FFFFFF"/>
        <w:tblCellMar>
          <w:top w:w="15" w:type="dxa"/>
          <w:left w:w="15" w:type="dxa"/>
          <w:bottom w:w="15" w:type="dxa"/>
          <w:right w:w="15" w:type="dxa"/>
        </w:tblCellMar>
        <w:tblLook w:val="04A0" w:firstRow="1" w:lastRow="0" w:firstColumn="1" w:lastColumn="0" w:noHBand="0" w:noVBand="1"/>
      </w:tblPr>
      <w:tblGrid>
        <w:gridCol w:w="15966"/>
      </w:tblGrid>
      <w:tr w:rsidR="009412C0" w:rsidRPr="009412C0" w:rsidTr="00446C1B">
        <w:trPr>
          <w:trHeight w:val="12607"/>
        </w:trPr>
        <w:tc>
          <w:tcPr>
            <w:tcW w:w="10963" w:type="dxa"/>
            <w:tcBorders>
              <w:top w:val="single" w:sz="2" w:space="0" w:color="FFFFFF"/>
              <w:left w:val="single" w:sz="2" w:space="0" w:color="FFFFFF"/>
              <w:bottom w:val="single" w:sz="2" w:space="0" w:color="FFFFFF"/>
              <w:right w:val="single" w:sz="2" w:space="0" w:color="FFFFFF"/>
            </w:tcBorders>
            <w:shd w:val="clear" w:color="auto" w:fill="FFFFFF"/>
            <w:tcMar>
              <w:top w:w="30" w:type="dxa"/>
              <w:left w:w="30" w:type="dxa"/>
              <w:bottom w:w="30" w:type="dxa"/>
              <w:right w:w="30" w:type="dxa"/>
            </w:tcMar>
          </w:tcPr>
          <w:p w:rsidR="00F84777" w:rsidRDefault="00F84777" w:rsidP="00F84777">
            <w:r>
              <w:rPr>
                <w:rFonts w:ascii="標楷體" w:eastAsia="標楷體" w:hAnsi="標楷體" w:cs="新細明體" w:hint="eastAsia"/>
                <w:color w:val="000000"/>
                <w:kern w:val="0"/>
                <w:sz w:val="56"/>
                <w:szCs w:val="56"/>
              </w:rPr>
              <w:t xml:space="preserve">      </w:t>
            </w:r>
            <w:bookmarkStart w:id="0" w:name="_GoBack"/>
            <w:bookmarkEnd w:id="0"/>
            <w:r>
              <w:rPr>
                <w:rFonts w:ascii="標楷體" w:eastAsia="標楷體" w:hAnsi="標楷體" w:cs="新細明體" w:hint="eastAsia"/>
                <w:color w:val="000000"/>
                <w:kern w:val="0"/>
                <w:sz w:val="56"/>
                <w:szCs w:val="56"/>
              </w:rPr>
              <w:t>行政院公共工程委員會 函</w:t>
            </w:r>
          </w:p>
          <w:tbl>
            <w:tblPr>
              <w:tblW w:w="15900" w:type="dxa"/>
              <w:shd w:val="clear" w:color="auto" w:fill="FFFFFF"/>
              <w:tblCellMar>
                <w:top w:w="15" w:type="dxa"/>
                <w:left w:w="15" w:type="dxa"/>
                <w:bottom w:w="15" w:type="dxa"/>
                <w:right w:w="15" w:type="dxa"/>
              </w:tblCellMar>
              <w:tblLook w:val="04A0" w:firstRow="1" w:lastRow="0" w:firstColumn="1" w:lastColumn="0" w:noHBand="0" w:noVBand="1"/>
              <w:tblDescription w:val="解釋函瀏覽"/>
            </w:tblPr>
            <w:tblGrid>
              <w:gridCol w:w="15900"/>
            </w:tblGrid>
            <w:tr w:rsidR="00CF280E" w:rsidRPr="00CF280E" w:rsidTr="00CF280E">
              <w:tc>
                <w:tcPr>
                  <w:tcW w:w="0" w:type="auto"/>
                  <w:tcBorders>
                    <w:top w:val="single" w:sz="2" w:space="0" w:color="FFFFFF"/>
                    <w:left w:val="single" w:sz="2" w:space="0" w:color="FFFFFF"/>
                    <w:bottom w:val="single" w:sz="2" w:space="0" w:color="FFFFFF"/>
                    <w:right w:val="single" w:sz="2" w:space="0" w:color="FFFFFF"/>
                  </w:tcBorders>
                  <w:shd w:val="clear" w:color="auto" w:fill="FFFFFF"/>
                  <w:tcMar>
                    <w:top w:w="30" w:type="dxa"/>
                    <w:left w:w="30" w:type="dxa"/>
                    <w:bottom w:w="30" w:type="dxa"/>
                    <w:right w:w="30" w:type="dxa"/>
                  </w:tcMar>
                  <w:hideMark/>
                </w:tcPr>
                <w:p w:rsidR="00CF280E" w:rsidRPr="00CF280E" w:rsidRDefault="00CF280E" w:rsidP="00CF280E">
                  <w:pPr>
                    <w:widowControl/>
                    <w:spacing w:line="400" w:lineRule="exact"/>
                    <w:rPr>
                      <w:rFonts w:ascii="標楷體" w:eastAsia="標楷體" w:hAnsi="標楷體" w:cs="新細明體"/>
                      <w:color w:val="000000"/>
                      <w:kern w:val="0"/>
                      <w:szCs w:val="24"/>
                    </w:rPr>
                  </w:pPr>
                  <w:r w:rsidRPr="00CF280E">
                    <w:rPr>
                      <w:rFonts w:ascii="標楷體" w:eastAsia="標楷體" w:hAnsi="標楷體" w:cs="新細明體" w:hint="eastAsia"/>
                      <w:b/>
                      <w:bCs/>
                      <w:color w:val="000000"/>
                      <w:kern w:val="0"/>
                      <w:szCs w:val="24"/>
                    </w:rPr>
                    <w:t>發文日期：中華民國 109年09月08日</w:t>
                  </w:r>
                </w:p>
              </w:tc>
            </w:tr>
            <w:tr w:rsidR="00CF280E" w:rsidRPr="00CF280E" w:rsidTr="00CF280E">
              <w:tc>
                <w:tcPr>
                  <w:tcW w:w="0" w:type="auto"/>
                  <w:tcBorders>
                    <w:top w:val="single" w:sz="2" w:space="0" w:color="FFFFFF"/>
                    <w:left w:val="single" w:sz="2" w:space="0" w:color="FFFFFF"/>
                    <w:bottom w:val="single" w:sz="2" w:space="0" w:color="FFFFFF"/>
                    <w:right w:val="single" w:sz="2" w:space="0" w:color="FFFFFF"/>
                  </w:tcBorders>
                  <w:shd w:val="clear" w:color="auto" w:fill="FFFFFF"/>
                  <w:tcMar>
                    <w:top w:w="30" w:type="dxa"/>
                    <w:left w:w="30" w:type="dxa"/>
                    <w:bottom w:w="30" w:type="dxa"/>
                    <w:right w:w="30" w:type="dxa"/>
                  </w:tcMar>
                  <w:hideMark/>
                </w:tcPr>
                <w:p w:rsidR="00CF280E" w:rsidRPr="00CF280E" w:rsidRDefault="00CF280E" w:rsidP="00CF280E">
                  <w:pPr>
                    <w:widowControl/>
                    <w:spacing w:line="400" w:lineRule="exact"/>
                    <w:rPr>
                      <w:rFonts w:ascii="標楷體" w:eastAsia="標楷體" w:hAnsi="標楷體" w:cs="新細明體"/>
                      <w:color w:val="000000"/>
                      <w:kern w:val="0"/>
                      <w:szCs w:val="24"/>
                    </w:rPr>
                  </w:pPr>
                  <w:r w:rsidRPr="00CF280E">
                    <w:rPr>
                      <w:rFonts w:ascii="標楷體" w:eastAsia="標楷體" w:hAnsi="標楷體" w:cs="新細明體" w:hint="eastAsia"/>
                      <w:b/>
                      <w:bCs/>
                      <w:color w:val="000000"/>
                      <w:kern w:val="0"/>
                      <w:szCs w:val="24"/>
                    </w:rPr>
                    <w:t>發文字號：工程企字第1090100718號</w:t>
                  </w:r>
                </w:p>
              </w:tc>
            </w:tr>
            <w:tr w:rsidR="00CF280E" w:rsidRPr="00CF280E" w:rsidTr="00CF280E">
              <w:tc>
                <w:tcPr>
                  <w:tcW w:w="0" w:type="auto"/>
                  <w:tcBorders>
                    <w:top w:val="single" w:sz="2" w:space="0" w:color="FFFFFF"/>
                    <w:left w:val="single" w:sz="2" w:space="0" w:color="FFFFFF"/>
                    <w:bottom w:val="single" w:sz="2" w:space="0" w:color="FFFFFF"/>
                    <w:right w:val="single" w:sz="2" w:space="0" w:color="FFFFFF"/>
                  </w:tcBorders>
                  <w:shd w:val="clear" w:color="auto" w:fill="FFFFFF"/>
                  <w:tcMar>
                    <w:top w:w="30" w:type="dxa"/>
                    <w:left w:w="30" w:type="dxa"/>
                    <w:bottom w:w="30" w:type="dxa"/>
                    <w:right w:w="30" w:type="dxa"/>
                  </w:tcMar>
                  <w:hideMark/>
                </w:tcPr>
                <w:p w:rsidR="00CF280E" w:rsidRPr="00CF280E" w:rsidRDefault="00CF280E" w:rsidP="00CF280E">
                  <w:pPr>
                    <w:widowControl/>
                    <w:spacing w:line="400" w:lineRule="exact"/>
                    <w:rPr>
                      <w:rFonts w:ascii="標楷體" w:eastAsia="標楷體" w:hAnsi="標楷體" w:cs="新細明體"/>
                      <w:color w:val="000000"/>
                      <w:kern w:val="0"/>
                      <w:szCs w:val="24"/>
                    </w:rPr>
                  </w:pPr>
                  <w:r w:rsidRPr="00CF280E">
                    <w:rPr>
                      <w:rFonts w:ascii="標楷體" w:eastAsia="標楷體" w:hAnsi="標楷體" w:cs="新細明體" w:hint="eastAsia"/>
                      <w:b/>
                      <w:bCs/>
                      <w:color w:val="FF0000"/>
                      <w:kern w:val="0"/>
                      <w:szCs w:val="24"/>
                    </w:rPr>
                    <w:t>根據 政府採購法第40條、政府採購法第101條、政府採購法第102條、政府採購法第103條</w:t>
                  </w:r>
                </w:p>
              </w:tc>
            </w:tr>
            <w:tr w:rsidR="00CF280E" w:rsidRPr="00CF280E" w:rsidTr="00CF280E">
              <w:tc>
                <w:tcPr>
                  <w:tcW w:w="0" w:type="auto"/>
                  <w:tcBorders>
                    <w:top w:val="single" w:sz="2" w:space="0" w:color="FFFFFF"/>
                    <w:left w:val="single" w:sz="2" w:space="0" w:color="FFFFFF"/>
                    <w:bottom w:val="single" w:sz="2" w:space="0" w:color="FFFFFF"/>
                    <w:right w:val="single" w:sz="2" w:space="0" w:color="FFFFFF"/>
                  </w:tcBorders>
                  <w:shd w:val="clear" w:color="auto" w:fill="FFFFFF"/>
                  <w:tcMar>
                    <w:top w:w="30" w:type="dxa"/>
                    <w:left w:w="30" w:type="dxa"/>
                    <w:bottom w:w="30" w:type="dxa"/>
                    <w:right w:w="30" w:type="dxa"/>
                  </w:tcMar>
                  <w:hideMark/>
                </w:tcPr>
                <w:p w:rsidR="00CF280E" w:rsidRPr="00CF280E" w:rsidRDefault="00CF280E" w:rsidP="00CF280E">
                  <w:pPr>
                    <w:widowControl/>
                    <w:spacing w:line="400" w:lineRule="exact"/>
                    <w:rPr>
                      <w:rFonts w:ascii="標楷體" w:eastAsia="標楷體" w:hAnsi="標楷體" w:cs="新細明體"/>
                      <w:color w:val="000000"/>
                      <w:kern w:val="0"/>
                      <w:szCs w:val="24"/>
                    </w:rPr>
                  </w:pPr>
                  <w:r w:rsidRPr="00CF280E">
                    <w:rPr>
                      <w:rFonts w:ascii="標楷體" w:eastAsia="標楷體" w:hAnsi="標楷體" w:cs="新細明體" w:hint="eastAsia"/>
                      <w:b/>
                      <w:bCs/>
                      <w:color w:val="000000"/>
                      <w:kern w:val="0"/>
                      <w:szCs w:val="24"/>
                    </w:rPr>
                    <w:t>本解釋函上網公告者：企劃處 第三科 張 (先生或小姐)</w:t>
                  </w:r>
                </w:p>
              </w:tc>
            </w:tr>
            <w:tr w:rsidR="00CF280E" w:rsidRPr="00CF280E" w:rsidTr="00CF280E">
              <w:tc>
                <w:tcPr>
                  <w:tcW w:w="0" w:type="auto"/>
                  <w:tcBorders>
                    <w:top w:val="single" w:sz="2" w:space="0" w:color="FFFFFF"/>
                    <w:left w:val="single" w:sz="2" w:space="0" w:color="FFFFFF"/>
                    <w:bottom w:val="single" w:sz="2" w:space="0" w:color="FFFFFF"/>
                    <w:right w:val="single" w:sz="2" w:space="0" w:color="FFFFFF"/>
                  </w:tcBorders>
                  <w:shd w:val="clear" w:color="auto" w:fill="FFFFFF"/>
                  <w:tcMar>
                    <w:top w:w="30" w:type="dxa"/>
                    <w:left w:w="30" w:type="dxa"/>
                    <w:bottom w:w="30" w:type="dxa"/>
                    <w:right w:w="30" w:type="dxa"/>
                  </w:tcMar>
                  <w:hideMark/>
                </w:tcPr>
                <w:p w:rsidR="00CF280E" w:rsidRPr="00CF280E" w:rsidRDefault="00CF280E" w:rsidP="00CF280E">
                  <w:pPr>
                    <w:widowControl/>
                    <w:spacing w:line="400" w:lineRule="exact"/>
                    <w:rPr>
                      <w:rFonts w:ascii="標楷體" w:eastAsia="標楷體" w:hAnsi="標楷體" w:cs="新細明體"/>
                      <w:color w:val="000000"/>
                      <w:kern w:val="0"/>
                      <w:szCs w:val="24"/>
                    </w:rPr>
                  </w:pPr>
                </w:p>
              </w:tc>
            </w:tr>
            <w:tr w:rsidR="00CF280E" w:rsidRPr="00CF280E" w:rsidTr="00CF280E">
              <w:tc>
                <w:tcPr>
                  <w:tcW w:w="0" w:type="auto"/>
                  <w:tcBorders>
                    <w:top w:val="single" w:sz="2" w:space="0" w:color="FFFFFF"/>
                    <w:left w:val="single" w:sz="2" w:space="0" w:color="FFFFFF"/>
                    <w:bottom w:val="single" w:sz="2" w:space="0" w:color="FFFFFF"/>
                    <w:right w:val="single" w:sz="2" w:space="0" w:color="FFFFFF"/>
                  </w:tcBorders>
                  <w:shd w:val="clear" w:color="auto" w:fill="FFFFFF"/>
                  <w:tcMar>
                    <w:top w:w="30" w:type="dxa"/>
                    <w:left w:w="30" w:type="dxa"/>
                    <w:bottom w:w="30" w:type="dxa"/>
                    <w:right w:w="30" w:type="dxa"/>
                  </w:tcMar>
                  <w:hideMark/>
                </w:tcPr>
                <w:p w:rsidR="00CF280E" w:rsidRPr="00CF280E" w:rsidRDefault="00CF280E" w:rsidP="00CF280E">
                  <w:pPr>
                    <w:widowControl/>
                    <w:spacing w:line="400" w:lineRule="exact"/>
                    <w:rPr>
                      <w:rFonts w:ascii="標楷體" w:eastAsia="標楷體" w:hAnsi="標楷體" w:cs="Times New Roman"/>
                      <w:kern w:val="0"/>
                      <w:sz w:val="20"/>
                      <w:szCs w:val="20"/>
                    </w:rPr>
                  </w:pPr>
                </w:p>
              </w:tc>
            </w:tr>
          </w:tbl>
          <w:p w:rsidR="00CF280E" w:rsidRPr="00CF280E" w:rsidRDefault="00CF280E" w:rsidP="00CF280E">
            <w:pPr>
              <w:widowControl/>
              <w:spacing w:line="400" w:lineRule="exact"/>
              <w:rPr>
                <w:rFonts w:ascii="標楷體" w:eastAsia="標楷體" w:hAnsi="標楷體" w:cs="新細明體"/>
                <w:vanish/>
                <w:kern w:val="0"/>
                <w:szCs w:val="24"/>
              </w:rPr>
            </w:pPr>
          </w:p>
          <w:tbl>
            <w:tblPr>
              <w:tblW w:w="10285" w:type="dxa"/>
              <w:shd w:val="clear" w:color="auto" w:fill="FFFFFF"/>
              <w:tblCellMar>
                <w:top w:w="15" w:type="dxa"/>
                <w:left w:w="15" w:type="dxa"/>
                <w:bottom w:w="15" w:type="dxa"/>
                <w:right w:w="15" w:type="dxa"/>
              </w:tblCellMar>
              <w:tblLook w:val="04A0" w:firstRow="1" w:lastRow="0" w:firstColumn="1" w:lastColumn="0" w:noHBand="0" w:noVBand="1"/>
            </w:tblPr>
            <w:tblGrid>
              <w:gridCol w:w="10285"/>
            </w:tblGrid>
            <w:tr w:rsidR="00CF280E" w:rsidRPr="00CF280E" w:rsidTr="00CF280E">
              <w:trPr>
                <w:trHeight w:val="11705"/>
              </w:trPr>
              <w:tc>
                <w:tcPr>
                  <w:tcW w:w="0" w:type="auto"/>
                  <w:tcBorders>
                    <w:top w:val="single" w:sz="2" w:space="0" w:color="FFFFFF"/>
                    <w:left w:val="single" w:sz="2" w:space="0" w:color="FFFFFF"/>
                    <w:bottom w:val="single" w:sz="2" w:space="0" w:color="FFFFFF"/>
                    <w:right w:val="single" w:sz="2" w:space="0" w:color="FFFFFF"/>
                  </w:tcBorders>
                  <w:shd w:val="clear" w:color="auto" w:fill="FFFFFF"/>
                  <w:tcMar>
                    <w:top w:w="30" w:type="dxa"/>
                    <w:left w:w="30" w:type="dxa"/>
                    <w:bottom w:w="30" w:type="dxa"/>
                    <w:right w:w="30" w:type="dxa"/>
                  </w:tcMar>
                  <w:hideMark/>
                </w:tcPr>
                <w:p w:rsidR="00CF280E" w:rsidRPr="00CF280E" w:rsidRDefault="00CF280E" w:rsidP="00CF280E">
                  <w:pPr>
                    <w:widowControl/>
                    <w:spacing w:line="400" w:lineRule="exact"/>
                    <w:rPr>
                      <w:rFonts w:ascii="標楷體" w:eastAsia="標楷體" w:hAnsi="標楷體" w:cs="新細明體"/>
                      <w:b/>
                      <w:bCs/>
                      <w:color w:val="000000"/>
                      <w:kern w:val="0"/>
                      <w:sz w:val="28"/>
                      <w:szCs w:val="24"/>
                    </w:rPr>
                  </w:pPr>
                  <w:r w:rsidRPr="00CF280E">
                    <w:rPr>
                      <w:rFonts w:ascii="標楷體" w:eastAsia="標楷體" w:hAnsi="標楷體" w:cs="新細明體" w:hint="eastAsia"/>
                      <w:b/>
                      <w:bCs/>
                      <w:color w:val="000000"/>
                      <w:kern w:val="0"/>
                      <w:sz w:val="28"/>
                      <w:szCs w:val="24"/>
                    </w:rPr>
                    <w:t>主旨：關於本會109年4月29日工程企字第1090100288號令於機關依政府採購法（下稱採購法）第40條洽由其他機關代辦採購之適用情形，詳如說明，請查照。</w:t>
                  </w:r>
                </w:p>
                <w:p w:rsidR="00CF280E" w:rsidRPr="00CF280E" w:rsidRDefault="00CF280E" w:rsidP="00CF280E">
                  <w:pPr>
                    <w:widowControl/>
                    <w:spacing w:line="400" w:lineRule="exact"/>
                    <w:rPr>
                      <w:rFonts w:ascii="標楷體" w:eastAsia="標楷體" w:hAnsi="標楷體" w:cs="新細明體"/>
                      <w:color w:val="000000"/>
                      <w:kern w:val="0"/>
                      <w:sz w:val="28"/>
                      <w:szCs w:val="24"/>
                    </w:rPr>
                  </w:pPr>
                  <w:r w:rsidRPr="00CF280E">
                    <w:rPr>
                      <w:rFonts w:ascii="標楷體" w:eastAsia="標楷體" w:hAnsi="標楷體" w:cs="新細明體" w:hint="eastAsia"/>
                      <w:color w:val="000000"/>
                      <w:kern w:val="0"/>
                      <w:sz w:val="28"/>
                      <w:szCs w:val="24"/>
                    </w:rPr>
                    <w:t>說明：</w:t>
                  </w:r>
                </w:p>
                <w:p w:rsidR="00CF280E" w:rsidRPr="00CF280E" w:rsidRDefault="00CF280E" w:rsidP="00CF280E">
                  <w:pPr>
                    <w:widowControl/>
                    <w:spacing w:line="400" w:lineRule="exact"/>
                    <w:rPr>
                      <w:rFonts w:ascii="標楷體" w:eastAsia="標楷體" w:hAnsi="標楷體" w:cs="新細明體"/>
                      <w:color w:val="000000"/>
                      <w:kern w:val="0"/>
                      <w:sz w:val="28"/>
                      <w:szCs w:val="24"/>
                    </w:rPr>
                  </w:pPr>
                  <w:r w:rsidRPr="00CF280E">
                    <w:rPr>
                      <w:rFonts w:ascii="標楷體" w:eastAsia="標楷體" w:hAnsi="標楷體" w:cs="新細明體" w:hint="eastAsia"/>
                      <w:color w:val="000000"/>
                      <w:kern w:val="0"/>
                      <w:sz w:val="28"/>
                      <w:szCs w:val="24"/>
                    </w:rPr>
                    <w:t>一、本會109年4月29日工程企字第1090100288號令：「基於廠商違法或違約行為，經機關依政府採購法第一百零一條第一項規定通知後，於程序進行中，尚未依第一百零二條第三項規定刊登政府採購公報之廠商，該廠商之履約能力已有疑義，為避免該廠商利用此空窗期繼續參與該機關之採購，爰依投標廠商資格與特殊或巨額採購認定標準第四條第一項第六款規定認定，該機關得於招標文件明定該廠商不具備履約能力之基本資格，不得參與該機關之採購；本令自即日生效。」（公開於本會網站）。</w:t>
                  </w:r>
                </w:p>
                <w:p w:rsidR="00CF280E" w:rsidRPr="00CF280E" w:rsidRDefault="00CF280E" w:rsidP="00CF280E">
                  <w:pPr>
                    <w:widowControl/>
                    <w:spacing w:line="400" w:lineRule="exact"/>
                    <w:rPr>
                      <w:rFonts w:ascii="標楷體" w:eastAsia="標楷體" w:hAnsi="標楷體" w:cs="新細明體"/>
                      <w:color w:val="000000"/>
                      <w:kern w:val="0"/>
                      <w:sz w:val="28"/>
                      <w:szCs w:val="24"/>
                    </w:rPr>
                  </w:pPr>
                  <w:r w:rsidRPr="00CF280E">
                    <w:rPr>
                      <w:rFonts w:ascii="標楷體" w:eastAsia="標楷體" w:hAnsi="標楷體" w:cs="新細明體" w:hint="eastAsia"/>
                      <w:color w:val="000000"/>
                      <w:kern w:val="0"/>
                      <w:sz w:val="28"/>
                      <w:szCs w:val="24"/>
                    </w:rPr>
                    <w:t>二、針對採購法所定停權機制及上開本會109年4月29日令意旨，說明如下：</w:t>
                  </w:r>
                </w:p>
                <w:p w:rsidR="00CF280E" w:rsidRPr="00CF280E" w:rsidRDefault="00CF280E" w:rsidP="00CF280E">
                  <w:pPr>
                    <w:widowControl/>
                    <w:spacing w:line="400" w:lineRule="exact"/>
                    <w:rPr>
                      <w:rFonts w:ascii="標楷體" w:eastAsia="標楷體" w:hAnsi="標楷體" w:cs="新細明體"/>
                      <w:color w:val="000000"/>
                      <w:kern w:val="0"/>
                      <w:sz w:val="28"/>
                      <w:szCs w:val="24"/>
                    </w:rPr>
                  </w:pPr>
                  <w:r w:rsidRPr="00CF280E">
                    <w:rPr>
                      <w:rFonts w:ascii="標楷體" w:eastAsia="標楷體" w:hAnsi="標楷體" w:cs="新細明體" w:hint="eastAsia"/>
                      <w:color w:val="000000"/>
                      <w:kern w:val="0"/>
                      <w:sz w:val="28"/>
                      <w:szCs w:val="24"/>
                    </w:rPr>
                    <w:t>(一)針對禁止廠商參與「全國各機關」採購應依採購法第101條至第103條停權機制：為杜不良廠商之違法、違約行為，避免其再危害其他機關，並利建立廠商間之良性競爭環境，採購法第101條至第103條訂有不良廠商之停權機制。如機關發現廠商有採購法第101條第1項各款之情形，應啟動通知程序，嗣依採購法第102條第3項規定，將廠商刊登政府採購公報，於停權期間不得參加投標或作為決標對象或分包廠商，停權效果及於「全國所有機關」。</w:t>
                  </w:r>
                </w:p>
                <w:p w:rsidR="00CF280E" w:rsidRPr="00CF280E" w:rsidRDefault="00CF280E" w:rsidP="00CF280E">
                  <w:pPr>
                    <w:widowControl/>
                    <w:spacing w:line="400" w:lineRule="exact"/>
                    <w:rPr>
                      <w:rFonts w:ascii="標楷體" w:eastAsia="標楷體" w:hAnsi="標楷體" w:cs="新細明體"/>
                      <w:color w:val="000000"/>
                      <w:kern w:val="0"/>
                      <w:sz w:val="28"/>
                      <w:szCs w:val="24"/>
                    </w:rPr>
                  </w:pPr>
                  <w:r w:rsidRPr="00CF280E">
                    <w:rPr>
                      <w:rFonts w:ascii="標楷體" w:eastAsia="標楷體" w:hAnsi="標楷體" w:cs="新細明體" w:hint="eastAsia"/>
                      <w:color w:val="000000"/>
                      <w:kern w:val="0"/>
                      <w:sz w:val="28"/>
                      <w:szCs w:val="24"/>
                    </w:rPr>
                    <w:t>(二)在機關停權通知發出後尚未依採購法第102條第3項刊登之空窗期，禁止廠商參與受影響之機關採購係依本會109年4月29日令：廠商履約有違法或違約行為，經機關依採購法第101條第1項規定通知者，於未依採購法第102條第3項刊登政府採購公報前，為避免該廠商於此空窗期繼續參與已受該廠商影響之機關之採購，爰本會109年4月29日發布令，機關於依採購法第101條通知後，於程序進行中，該機關得於招標文件明定該廠商不具備履約能力之基本資格，不得參與該機關之採購，以維採購品質及效率，其效果僅限於「受該廠商影響之機關」。</w:t>
                  </w:r>
                </w:p>
                <w:p w:rsidR="00CF280E" w:rsidRPr="00CF280E" w:rsidRDefault="00CF280E" w:rsidP="00CF280E">
                  <w:pPr>
                    <w:widowControl/>
                    <w:spacing w:line="400" w:lineRule="exact"/>
                    <w:rPr>
                      <w:rFonts w:ascii="標楷體" w:eastAsia="標楷體" w:hAnsi="標楷體" w:cs="新細明體"/>
                      <w:color w:val="000000"/>
                      <w:kern w:val="0"/>
                      <w:sz w:val="28"/>
                      <w:szCs w:val="24"/>
                    </w:rPr>
                  </w:pPr>
                  <w:r w:rsidRPr="00CF280E">
                    <w:rPr>
                      <w:rFonts w:ascii="標楷體" w:eastAsia="標楷體" w:hAnsi="標楷體" w:cs="新細明體" w:hint="eastAsia"/>
                      <w:color w:val="000000"/>
                      <w:kern w:val="0"/>
                      <w:sz w:val="28"/>
                      <w:szCs w:val="24"/>
                    </w:rPr>
                    <w:t>三、關於洽辦機關（下稱A機關）洽請代辦機關（下稱B機關）代辦採購，適用本會109年4月29日令之情形，說明如下：</w:t>
                  </w:r>
                </w:p>
                <w:p w:rsidR="00CF280E" w:rsidRPr="00CF280E" w:rsidRDefault="00CF280E" w:rsidP="00CF280E">
                  <w:pPr>
                    <w:widowControl/>
                    <w:spacing w:line="400" w:lineRule="exact"/>
                    <w:rPr>
                      <w:rFonts w:ascii="標楷體" w:eastAsia="標楷體" w:hAnsi="標楷體" w:cs="新細明體"/>
                      <w:color w:val="000000"/>
                      <w:kern w:val="0"/>
                      <w:sz w:val="28"/>
                      <w:szCs w:val="24"/>
                    </w:rPr>
                  </w:pPr>
                  <w:r w:rsidRPr="00CF280E">
                    <w:rPr>
                      <w:rFonts w:ascii="標楷體" w:eastAsia="標楷體" w:hAnsi="標楷體" w:cs="新細明體" w:hint="eastAsia"/>
                      <w:color w:val="000000"/>
                      <w:kern w:val="0"/>
                      <w:sz w:val="28"/>
                      <w:szCs w:val="24"/>
                    </w:rPr>
                    <w:t>(一)情形一：A機關前依採購法第101條通知廠商停權，嗣洽請B機關代辦採購，A機關既已受上開廠商違法或違約之影響，應告知B機關上開停權通知之事由；又為避免該廠商再影響A機關之採購，B機關得依本會109年4月29日令，於招標文件明定經A機關通知停權之廠商，不具備履約能力之基本資格，不得參與採購。</w:t>
                  </w:r>
                </w:p>
                <w:p w:rsidR="00CF280E" w:rsidRPr="00CF280E" w:rsidRDefault="00CF280E" w:rsidP="00CF280E">
                  <w:pPr>
                    <w:widowControl/>
                    <w:spacing w:line="400" w:lineRule="exact"/>
                    <w:rPr>
                      <w:rFonts w:ascii="標楷體" w:eastAsia="標楷體" w:hAnsi="標楷體" w:cs="新細明體"/>
                      <w:color w:val="000000"/>
                      <w:kern w:val="0"/>
                      <w:sz w:val="28"/>
                      <w:szCs w:val="24"/>
                    </w:rPr>
                  </w:pPr>
                  <w:r w:rsidRPr="00CF280E">
                    <w:rPr>
                      <w:rFonts w:ascii="標楷體" w:eastAsia="標楷體" w:hAnsi="標楷體" w:cs="新細明體" w:hint="eastAsia"/>
                      <w:color w:val="000000"/>
                      <w:kern w:val="0"/>
                      <w:sz w:val="28"/>
                      <w:szCs w:val="24"/>
                    </w:rPr>
                    <w:t>(二)情形二：B機關前依採購法第101條通知廠商停權，如又接受其他A機關之委託代辦採購，因B機關前受上開廠商違法或違約之影響，且為該採購之招標機關，爰為避免上開通知程序中，無履約能力之廠商繼續影響B機關代辦A機關之採購，B</w:t>
                  </w:r>
                  <w:r w:rsidRPr="00CF280E">
                    <w:rPr>
                      <w:rFonts w:ascii="標楷體" w:eastAsia="標楷體" w:hAnsi="標楷體" w:cs="新細明體" w:hint="eastAsia"/>
                      <w:color w:val="000000"/>
                      <w:kern w:val="0"/>
                      <w:sz w:val="28"/>
                      <w:szCs w:val="24"/>
                    </w:rPr>
                    <w:lastRenderedPageBreak/>
                    <w:t>機關得依本會109年4月29日令，於招標文件明定前經B機關通知停權之廠商，不具備履約能力之基本資格，不得參與採購。</w:t>
                  </w:r>
                </w:p>
                <w:p w:rsidR="00CF280E" w:rsidRPr="00CF280E" w:rsidRDefault="00CF280E" w:rsidP="00CF280E">
                  <w:pPr>
                    <w:widowControl/>
                    <w:spacing w:line="400" w:lineRule="exact"/>
                    <w:rPr>
                      <w:rFonts w:ascii="標楷體" w:eastAsia="標楷體" w:hAnsi="標楷體" w:cs="新細明體"/>
                      <w:color w:val="000000"/>
                      <w:kern w:val="0"/>
                      <w:sz w:val="28"/>
                      <w:szCs w:val="24"/>
                    </w:rPr>
                  </w:pPr>
                  <w:r w:rsidRPr="00CF280E">
                    <w:rPr>
                      <w:rFonts w:ascii="標楷體" w:eastAsia="標楷體" w:hAnsi="標楷體" w:cs="新細明體" w:hint="eastAsia"/>
                      <w:color w:val="000000"/>
                      <w:kern w:val="0"/>
                      <w:sz w:val="28"/>
                      <w:szCs w:val="24"/>
                    </w:rPr>
                    <w:t>(三)情形三：A機關前依採購法第101條通知廠商停權，如B機關另代辦其他機關之採購（例如C機關另洽請B機關代辦採購）。因B機關及C機關皆非受上開廠商違法或違約之影響（受影響者為A機關），針對B機關代辦C機關之採購，尚無本會109年4月29日令之適用。</w:t>
                  </w:r>
                </w:p>
                <w:p w:rsidR="00CF280E" w:rsidRPr="00CF280E" w:rsidRDefault="00CF280E" w:rsidP="00CF280E">
                  <w:pPr>
                    <w:widowControl/>
                    <w:spacing w:line="400" w:lineRule="exact"/>
                    <w:rPr>
                      <w:rFonts w:ascii="標楷體" w:eastAsia="標楷體" w:hAnsi="標楷體" w:cs="新細明體"/>
                      <w:color w:val="000000"/>
                      <w:kern w:val="0"/>
                      <w:szCs w:val="24"/>
                    </w:rPr>
                  </w:pPr>
                  <w:r w:rsidRPr="00CF280E">
                    <w:rPr>
                      <w:rFonts w:ascii="標楷體" w:eastAsia="標楷體" w:hAnsi="標楷體" w:cs="新細明體" w:hint="eastAsia"/>
                      <w:color w:val="000000"/>
                      <w:kern w:val="0"/>
                      <w:szCs w:val="24"/>
                    </w:rPr>
                    <w:t>正本：總統府第三局、國家安全會議秘書處、行政院秘書長、立法院秘書長、司法院秘書長、考試院秘書長、監察院秘書長、國家安全局、行政院各部會行處署、直轄市政府、直轄市議會、各縣市政府(兼復新北市政府109年6月12日新北府工採字第1093216265號函)、各縣市議會、各鄉鎮市公所</w:t>
                  </w:r>
                </w:p>
                <w:p w:rsidR="00CF280E" w:rsidRPr="00CF280E" w:rsidRDefault="00CF280E" w:rsidP="00CF280E">
                  <w:pPr>
                    <w:widowControl/>
                    <w:spacing w:line="400" w:lineRule="exact"/>
                    <w:rPr>
                      <w:rFonts w:ascii="標楷體" w:eastAsia="標楷體" w:hAnsi="標楷體" w:cs="新細明體"/>
                      <w:color w:val="000000"/>
                      <w:kern w:val="0"/>
                      <w:szCs w:val="24"/>
                    </w:rPr>
                  </w:pPr>
                  <w:r w:rsidRPr="00CF280E">
                    <w:rPr>
                      <w:rFonts w:ascii="標楷體" w:eastAsia="標楷體" w:hAnsi="標楷體" w:cs="新細明體" w:hint="eastAsia"/>
                      <w:color w:val="000000"/>
                      <w:kern w:val="0"/>
                      <w:szCs w:val="24"/>
                    </w:rPr>
                    <w:t>副本：全國政府機關電子公布欄、本會各處室會組、企劃處（網站）</w:t>
                  </w:r>
                </w:p>
                <w:p w:rsidR="00CF280E" w:rsidRPr="00CF280E" w:rsidRDefault="00CF280E" w:rsidP="00CF280E">
                  <w:pPr>
                    <w:widowControl/>
                    <w:spacing w:line="400" w:lineRule="exact"/>
                    <w:rPr>
                      <w:rFonts w:ascii="標楷體" w:eastAsia="標楷體" w:hAnsi="標楷體" w:cs="新細明體"/>
                      <w:color w:val="000000"/>
                      <w:kern w:val="0"/>
                      <w:szCs w:val="24"/>
                    </w:rPr>
                  </w:pPr>
                  <w:r w:rsidRPr="00CF280E">
                    <w:rPr>
                      <w:rFonts w:ascii="標楷體" w:eastAsia="標楷體" w:hAnsi="標楷體" w:cs="新細明體" w:hint="eastAsia"/>
                      <w:b/>
                      <w:bCs/>
                      <w:color w:val="000000"/>
                      <w:kern w:val="0"/>
                      <w:szCs w:val="24"/>
                    </w:rPr>
                    <w:t>主任委員 吳 澤 </w:t>
                  </w:r>
                </w:p>
              </w:tc>
            </w:tr>
          </w:tbl>
          <w:p w:rsidR="009412C0" w:rsidRPr="009412C0" w:rsidRDefault="009412C0" w:rsidP="009412C0">
            <w:pPr>
              <w:widowControl/>
              <w:spacing w:line="380" w:lineRule="exact"/>
              <w:rPr>
                <w:rFonts w:ascii="標楷體" w:eastAsia="標楷體" w:hAnsi="標楷體" w:cs="新細明體"/>
                <w:color w:val="000000"/>
                <w:kern w:val="0"/>
                <w:szCs w:val="24"/>
              </w:rPr>
            </w:pPr>
          </w:p>
        </w:tc>
      </w:tr>
    </w:tbl>
    <w:p w:rsidR="008C5F14" w:rsidRPr="009412C0" w:rsidRDefault="00F84777" w:rsidP="009412C0">
      <w:pPr>
        <w:spacing w:line="440" w:lineRule="exact"/>
        <w:rPr>
          <w:rFonts w:ascii="標楷體" w:eastAsia="標楷體" w:hAnsi="標楷體"/>
        </w:rPr>
      </w:pPr>
    </w:p>
    <w:sectPr w:rsidR="008C5F14" w:rsidRPr="009412C0" w:rsidSect="00FF1BD8">
      <w:pgSz w:w="11906" w:h="16838"/>
      <w:pgMar w:top="567" w:right="794" w:bottom="567" w:left="79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7CA3" w:rsidRDefault="00F07CA3" w:rsidP="00E63997">
      <w:r>
        <w:separator/>
      </w:r>
    </w:p>
  </w:endnote>
  <w:endnote w:type="continuationSeparator" w:id="0">
    <w:p w:rsidR="00F07CA3" w:rsidRDefault="00F07CA3" w:rsidP="00E639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7CA3" w:rsidRDefault="00F07CA3" w:rsidP="00E63997">
      <w:r>
        <w:separator/>
      </w:r>
    </w:p>
  </w:footnote>
  <w:footnote w:type="continuationSeparator" w:id="0">
    <w:p w:rsidR="00F07CA3" w:rsidRDefault="00F07CA3" w:rsidP="00E639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00D0"/>
    <w:rsid w:val="001844CA"/>
    <w:rsid w:val="003F7420"/>
    <w:rsid w:val="00446C1B"/>
    <w:rsid w:val="006300D0"/>
    <w:rsid w:val="008B4DB0"/>
    <w:rsid w:val="008F69C1"/>
    <w:rsid w:val="009412C0"/>
    <w:rsid w:val="009A6B52"/>
    <w:rsid w:val="00AF4461"/>
    <w:rsid w:val="00B763D8"/>
    <w:rsid w:val="00C62DDC"/>
    <w:rsid w:val="00CE1150"/>
    <w:rsid w:val="00CF280E"/>
    <w:rsid w:val="00E63997"/>
    <w:rsid w:val="00F07CA3"/>
    <w:rsid w:val="00F84777"/>
    <w:rsid w:val="00FF1BD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2E3CD017-3F7D-480C-821D-1062AD5FF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trPr>
      <w:hidden/>
    </w:trPr>
  </w:style>
  <w:style w:type="numbering" w:default="1" w:styleId="a2">
    <w:name w:val="No List"/>
    <w:uiPriority w:val="99"/>
    <w:semiHidden/>
    <w:unhideWhenUsed/>
  </w:style>
  <w:style w:type="paragraph" w:styleId="a3">
    <w:name w:val="header"/>
    <w:basedOn w:val="a"/>
    <w:link w:val="a4"/>
    <w:uiPriority w:val="99"/>
    <w:unhideWhenUsed/>
    <w:rsid w:val="00E63997"/>
    <w:pPr>
      <w:tabs>
        <w:tab w:val="center" w:pos="4153"/>
        <w:tab w:val="right" w:pos="8306"/>
      </w:tabs>
      <w:snapToGrid w:val="0"/>
    </w:pPr>
    <w:rPr>
      <w:sz w:val="20"/>
      <w:szCs w:val="20"/>
    </w:rPr>
  </w:style>
  <w:style w:type="character" w:customStyle="1" w:styleId="a4">
    <w:name w:val="頁首 字元"/>
    <w:basedOn w:val="a0"/>
    <w:link w:val="a3"/>
    <w:uiPriority w:val="99"/>
    <w:rsid w:val="00E63997"/>
    <w:rPr>
      <w:sz w:val="20"/>
      <w:szCs w:val="20"/>
    </w:rPr>
  </w:style>
  <w:style w:type="paragraph" w:styleId="a5">
    <w:name w:val="footer"/>
    <w:basedOn w:val="a"/>
    <w:link w:val="a6"/>
    <w:uiPriority w:val="99"/>
    <w:unhideWhenUsed/>
    <w:rsid w:val="00E63997"/>
    <w:pPr>
      <w:tabs>
        <w:tab w:val="center" w:pos="4153"/>
        <w:tab w:val="right" w:pos="8306"/>
      </w:tabs>
      <w:snapToGrid w:val="0"/>
    </w:pPr>
    <w:rPr>
      <w:sz w:val="20"/>
      <w:szCs w:val="20"/>
    </w:rPr>
  </w:style>
  <w:style w:type="character" w:customStyle="1" w:styleId="a6">
    <w:name w:val="頁尾 字元"/>
    <w:basedOn w:val="a0"/>
    <w:link w:val="a5"/>
    <w:uiPriority w:val="99"/>
    <w:rsid w:val="00E63997"/>
    <w:rPr>
      <w:sz w:val="20"/>
      <w:szCs w:val="20"/>
    </w:rPr>
  </w:style>
  <w:style w:type="character" w:styleId="a7">
    <w:name w:val="Hyperlink"/>
    <w:basedOn w:val="a0"/>
    <w:uiPriority w:val="99"/>
    <w:semiHidden/>
    <w:unhideWhenUsed/>
    <w:rsid w:val="001844CA"/>
    <w:rPr>
      <w:color w:val="0000FF"/>
      <w:u w:val="single"/>
    </w:rPr>
  </w:style>
  <w:style w:type="paragraph" w:styleId="Web">
    <w:name w:val="Normal (Web)"/>
    <w:basedOn w:val="a"/>
    <w:uiPriority w:val="99"/>
    <w:semiHidden/>
    <w:unhideWhenUsed/>
    <w:rsid w:val="001844CA"/>
    <w:pPr>
      <w:widowControl/>
      <w:spacing w:before="100" w:beforeAutospacing="1" w:after="100" w:afterAutospacing="1"/>
    </w:pPr>
    <w:rPr>
      <w:rFonts w:ascii="新細明體" w:eastAsia="新細明體" w:hAnsi="新細明體" w:cs="新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892720">
      <w:bodyDiv w:val="1"/>
      <w:marLeft w:val="0"/>
      <w:marRight w:val="0"/>
      <w:marTop w:val="0"/>
      <w:marBottom w:val="0"/>
      <w:divBdr>
        <w:top w:val="none" w:sz="0" w:space="0" w:color="auto"/>
        <w:left w:val="none" w:sz="0" w:space="0" w:color="auto"/>
        <w:bottom w:val="none" w:sz="0" w:space="0" w:color="auto"/>
        <w:right w:val="none" w:sz="0" w:space="0" w:color="auto"/>
      </w:divBdr>
    </w:div>
    <w:div w:id="455412265">
      <w:bodyDiv w:val="1"/>
      <w:marLeft w:val="0"/>
      <w:marRight w:val="0"/>
      <w:marTop w:val="0"/>
      <w:marBottom w:val="0"/>
      <w:divBdr>
        <w:top w:val="none" w:sz="0" w:space="0" w:color="auto"/>
        <w:left w:val="none" w:sz="0" w:space="0" w:color="auto"/>
        <w:bottom w:val="none" w:sz="0" w:space="0" w:color="auto"/>
        <w:right w:val="none" w:sz="0" w:space="0" w:color="auto"/>
      </w:divBdr>
    </w:div>
    <w:div w:id="663556182">
      <w:bodyDiv w:val="1"/>
      <w:marLeft w:val="0"/>
      <w:marRight w:val="0"/>
      <w:marTop w:val="0"/>
      <w:marBottom w:val="0"/>
      <w:divBdr>
        <w:top w:val="none" w:sz="0" w:space="0" w:color="auto"/>
        <w:left w:val="none" w:sz="0" w:space="0" w:color="auto"/>
        <w:bottom w:val="none" w:sz="0" w:space="0" w:color="auto"/>
        <w:right w:val="none" w:sz="0" w:space="0" w:color="auto"/>
      </w:divBdr>
    </w:div>
    <w:div w:id="956911794">
      <w:bodyDiv w:val="1"/>
      <w:marLeft w:val="0"/>
      <w:marRight w:val="0"/>
      <w:marTop w:val="0"/>
      <w:marBottom w:val="0"/>
      <w:divBdr>
        <w:top w:val="none" w:sz="0" w:space="0" w:color="auto"/>
        <w:left w:val="none" w:sz="0" w:space="0" w:color="auto"/>
        <w:bottom w:val="none" w:sz="0" w:space="0" w:color="auto"/>
        <w:right w:val="none" w:sz="0" w:space="0" w:color="auto"/>
      </w:divBdr>
    </w:div>
    <w:div w:id="1326396716">
      <w:bodyDiv w:val="1"/>
      <w:marLeft w:val="0"/>
      <w:marRight w:val="0"/>
      <w:marTop w:val="0"/>
      <w:marBottom w:val="0"/>
      <w:divBdr>
        <w:top w:val="none" w:sz="0" w:space="0" w:color="auto"/>
        <w:left w:val="none" w:sz="0" w:space="0" w:color="auto"/>
        <w:bottom w:val="none" w:sz="0" w:space="0" w:color="auto"/>
        <w:right w:val="none" w:sz="0" w:space="0" w:color="auto"/>
      </w:divBdr>
    </w:div>
    <w:div w:id="1343974953">
      <w:bodyDiv w:val="1"/>
      <w:marLeft w:val="0"/>
      <w:marRight w:val="0"/>
      <w:marTop w:val="0"/>
      <w:marBottom w:val="0"/>
      <w:divBdr>
        <w:top w:val="none" w:sz="0" w:space="0" w:color="auto"/>
        <w:left w:val="none" w:sz="0" w:space="0" w:color="auto"/>
        <w:bottom w:val="none" w:sz="0" w:space="0" w:color="auto"/>
        <w:right w:val="none" w:sz="0" w:space="0" w:color="auto"/>
      </w:divBdr>
    </w:div>
    <w:div w:id="1595746420">
      <w:bodyDiv w:val="1"/>
      <w:marLeft w:val="0"/>
      <w:marRight w:val="0"/>
      <w:marTop w:val="0"/>
      <w:marBottom w:val="0"/>
      <w:divBdr>
        <w:top w:val="none" w:sz="0" w:space="0" w:color="auto"/>
        <w:left w:val="none" w:sz="0" w:space="0" w:color="auto"/>
        <w:bottom w:val="none" w:sz="0" w:space="0" w:color="auto"/>
        <w:right w:val="none" w:sz="0" w:space="0" w:color="auto"/>
      </w:divBdr>
    </w:div>
    <w:div w:id="1644122239">
      <w:bodyDiv w:val="1"/>
      <w:marLeft w:val="0"/>
      <w:marRight w:val="0"/>
      <w:marTop w:val="0"/>
      <w:marBottom w:val="0"/>
      <w:divBdr>
        <w:top w:val="none" w:sz="0" w:space="0" w:color="auto"/>
        <w:left w:val="none" w:sz="0" w:space="0" w:color="auto"/>
        <w:bottom w:val="none" w:sz="0" w:space="0" w:color="auto"/>
        <w:right w:val="none" w:sz="0" w:space="0" w:color="auto"/>
      </w:divBdr>
    </w:div>
    <w:div w:id="2097824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245</Words>
  <Characters>1399</Characters>
  <Application>Microsoft Office Word</Application>
  <DocSecurity>0</DocSecurity>
  <Lines>11</Lines>
  <Paragraphs>3</Paragraphs>
  <ScaleCrop>false</ScaleCrop>
  <Company/>
  <LinksUpToDate>false</LinksUpToDate>
  <CharactersWithSpaces>1641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吳慧蘋</dc:creator>
  <cp:keywords/>
  <dc:description/>
  <cp:lastModifiedBy>吳慧蘋</cp:lastModifiedBy>
  <cp:revision>3</cp:revision>
  <dcterms:created xsi:type="dcterms:W3CDTF">2023-05-17T04:07:00Z</dcterms:created>
  <dcterms:modified xsi:type="dcterms:W3CDTF">2023-05-22T06:17:00Z</dcterms:modified>
</cp:coreProperties>
</file>