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38" w:rsidRDefault="005A6238" w:rsidP="005A6238">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8B4DB0" w:rsidRPr="008B4DB0" w:rsidTr="008B4DB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rPr>
                <w:rFonts w:ascii="標楷體" w:eastAsia="標楷體" w:hAnsi="標楷體" w:cs="新細明體"/>
                <w:color w:val="000000"/>
                <w:kern w:val="0"/>
                <w:szCs w:val="24"/>
              </w:rPr>
            </w:pPr>
            <w:r w:rsidRPr="008B4DB0">
              <w:rPr>
                <w:rFonts w:ascii="標楷體" w:eastAsia="標楷體" w:hAnsi="標楷體" w:cs="新細明體" w:hint="eastAsia"/>
                <w:b/>
                <w:bCs/>
                <w:color w:val="000000"/>
                <w:kern w:val="0"/>
                <w:szCs w:val="24"/>
              </w:rPr>
              <w:t>發文日期：中華民國 109年07月15日</w:t>
            </w:r>
          </w:p>
        </w:tc>
      </w:tr>
      <w:tr w:rsidR="008B4DB0" w:rsidRPr="008B4DB0" w:rsidTr="008B4DB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rPr>
                <w:rFonts w:ascii="標楷體" w:eastAsia="標楷體" w:hAnsi="標楷體" w:cs="新細明體"/>
                <w:color w:val="000000"/>
                <w:kern w:val="0"/>
                <w:szCs w:val="24"/>
              </w:rPr>
            </w:pPr>
            <w:r w:rsidRPr="008B4DB0">
              <w:rPr>
                <w:rFonts w:ascii="標楷體" w:eastAsia="標楷體" w:hAnsi="標楷體" w:cs="新細明體" w:hint="eastAsia"/>
                <w:b/>
                <w:bCs/>
                <w:color w:val="000000"/>
                <w:kern w:val="0"/>
                <w:szCs w:val="24"/>
              </w:rPr>
              <w:t>發文字號：文秘字第1093033266號</w:t>
            </w:r>
          </w:p>
        </w:tc>
      </w:tr>
      <w:tr w:rsidR="008B4DB0" w:rsidRPr="008B4DB0" w:rsidTr="008B4DB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rPr>
                <w:rFonts w:ascii="標楷體" w:eastAsia="標楷體" w:hAnsi="標楷體" w:cs="新細明體"/>
                <w:color w:val="000000"/>
                <w:kern w:val="0"/>
                <w:szCs w:val="24"/>
              </w:rPr>
            </w:pPr>
            <w:r w:rsidRPr="008B4DB0">
              <w:rPr>
                <w:rFonts w:ascii="標楷體" w:eastAsia="標楷體" w:hAnsi="標楷體" w:cs="新細明體" w:hint="eastAsia"/>
                <w:b/>
                <w:bCs/>
                <w:color w:val="FF0000"/>
                <w:kern w:val="0"/>
                <w:szCs w:val="24"/>
              </w:rPr>
              <w:t>根據 政府採購法第22條、政府採購法綜合</w:t>
            </w:r>
          </w:p>
        </w:tc>
      </w:tr>
      <w:tr w:rsidR="008B4DB0" w:rsidRPr="008B4DB0" w:rsidTr="008B4DB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rPr>
                <w:rFonts w:ascii="標楷體" w:eastAsia="標楷體" w:hAnsi="標楷體" w:cs="新細明體"/>
                <w:color w:val="000000"/>
                <w:kern w:val="0"/>
                <w:szCs w:val="24"/>
              </w:rPr>
            </w:pPr>
            <w:r w:rsidRPr="008B4DB0">
              <w:rPr>
                <w:rFonts w:ascii="標楷體" w:eastAsia="標楷體" w:hAnsi="標楷體" w:cs="新細明體" w:hint="eastAsia"/>
                <w:b/>
                <w:bCs/>
                <w:color w:val="000000"/>
                <w:kern w:val="0"/>
                <w:szCs w:val="24"/>
              </w:rPr>
              <w:t>本解釋函上網公告者：企劃處 第三科 連 (先生或小姐)</w:t>
            </w:r>
          </w:p>
        </w:tc>
      </w:tr>
      <w:tr w:rsidR="008B4DB0" w:rsidRPr="008B4DB0" w:rsidTr="008B4DB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rPr>
                <w:rFonts w:ascii="標楷體" w:eastAsia="標楷體" w:hAnsi="標楷體" w:cs="新細明體"/>
                <w:color w:val="000000"/>
                <w:kern w:val="0"/>
                <w:szCs w:val="24"/>
              </w:rPr>
            </w:pPr>
          </w:p>
        </w:tc>
      </w:tr>
      <w:tr w:rsidR="008B4DB0" w:rsidRPr="008B4DB0" w:rsidTr="008B4DB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rPr>
                <w:rFonts w:ascii="標楷體" w:eastAsia="標楷體" w:hAnsi="標楷體" w:cs="新細明體"/>
                <w:color w:val="000000"/>
                <w:kern w:val="0"/>
                <w:szCs w:val="24"/>
              </w:rPr>
            </w:pPr>
            <w:r w:rsidRPr="008B4DB0">
              <w:rPr>
                <w:rFonts w:ascii="標楷體" w:eastAsia="標楷體" w:hAnsi="標楷體" w:cs="新細明體" w:hint="eastAsia"/>
                <w:color w:val="000000"/>
                <w:kern w:val="0"/>
                <w:szCs w:val="24"/>
              </w:rPr>
              <w:t>附件： </w:t>
            </w:r>
            <w:hyperlink r:id="rId6" w:history="1">
              <w:r w:rsidRPr="008B4DB0">
                <w:rPr>
                  <w:rFonts w:ascii="標楷體" w:eastAsia="標楷體" w:hAnsi="標楷體" w:cs="新細明體" w:hint="eastAsia"/>
                  <w:color w:val="000000"/>
                  <w:kern w:val="0"/>
                  <w:szCs w:val="24"/>
                </w:rPr>
                <w:t>1093033266.pdf</w:t>
              </w:r>
            </w:hyperlink>
          </w:p>
        </w:tc>
      </w:tr>
    </w:tbl>
    <w:p w:rsidR="008B4DB0" w:rsidRPr="008B4DB0" w:rsidRDefault="008B4DB0" w:rsidP="008B4DB0">
      <w:pPr>
        <w:widowControl/>
        <w:rPr>
          <w:rFonts w:ascii="標楷體" w:eastAsia="標楷體" w:hAnsi="標楷體" w:cs="新細明體"/>
          <w:vanish/>
          <w:kern w:val="0"/>
          <w:szCs w:val="24"/>
        </w:rPr>
      </w:pPr>
    </w:p>
    <w:tbl>
      <w:tblPr>
        <w:tblW w:w="10847" w:type="dxa"/>
        <w:tblInd w:w="-287" w:type="dxa"/>
        <w:shd w:val="clear" w:color="auto" w:fill="FFFFFF"/>
        <w:tblCellMar>
          <w:top w:w="15" w:type="dxa"/>
          <w:left w:w="15" w:type="dxa"/>
          <w:bottom w:w="15" w:type="dxa"/>
          <w:right w:w="15" w:type="dxa"/>
        </w:tblCellMar>
        <w:tblLook w:val="04A0" w:firstRow="1" w:lastRow="0" w:firstColumn="1" w:lastColumn="0" w:noHBand="0" w:noVBand="1"/>
      </w:tblPr>
      <w:tblGrid>
        <w:gridCol w:w="10847"/>
      </w:tblGrid>
      <w:tr w:rsidR="008B4DB0" w:rsidRPr="008B4DB0" w:rsidTr="008B4DB0">
        <w:trPr>
          <w:trHeight w:val="7940"/>
        </w:trPr>
        <w:tc>
          <w:tcPr>
            <w:tcW w:w="10847"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DB0" w:rsidRPr="008B4DB0" w:rsidRDefault="008B4DB0" w:rsidP="008B4DB0">
            <w:pPr>
              <w:widowControl/>
              <w:spacing w:line="440" w:lineRule="exact"/>
              <w:rPr>
                <w:rFonts w:ascii="標楷體" w:eastAsia="標楷體" w:hAnsi="標楷體" w:cs="新細明體"/>
                <w:b/>
                <w:bCs/>
                <w:color w:val="000000"/>
                <w:kern w:val="0"/>
                <w:sz w:val="28"/>
                <w:szCs w:val="24"/>
              </w:rPr>
            </w:pPr>
            <w:r w:rsidRPr="008B4DB0">
              <w:rPr>
                <w:rFonts w:ascii="標楷體" w:eastAsia="標楷體" w:hAnsi="標楷體" w:cs="新細明體" w:hint="eastAsia"/>
                <w:b/>
                <w:bCs/>
                <w:color w:val="000000"/>
                <w:kern w:val="0"/>
                <w:sz w:val="28"/>
                <w:szCs w:val="24"/>
              </w:rPr>
              <w:t>主旨：貴局函詢「大專院校」機構是否符合政府採購法第22條第1項第14款及其作業辦法所稱藝文業者之疑義，復如說明，請查照。</w:t>
            </w:r>
          </w:p>
          <w:p w:rsidR="008B4DB0" w:rsidRPr="008B4DB0" w:rsidRDefault="008B4DB0" w:rsidP="008B4DB0">
            <w:pPr>
              <w:widowControl/>
              <w:spacing w:line="440" w:lineRule="exact"/>
              <w:rPr>
                <w:rFonts w:ascii="標楷體" w:eastAsia="標楷體" w:hAnsi="標楷體" w:cs="新細明體"/>
                <w:color w:val="000000"/>
                <w:kern w:val="0"/>
                <w:sz w:val="28"/>
                <w:szCs w:val="24"/>
              </w:rPr>
            </w:pPr>
            <w:r w:rsidRPr="008B4DB0">
              <w:rPr>
                <w:rFonts w:ascii="標楷體" w:eastAsia="標楷體" w:hAnsi="標楷體" w:cs="新細明體" w:hint="eastAsia"/>
                <w:color w:val="000000"/>
                <w:kern w:val="0"/>
                <w:sz w:val="28"/>
                <w:szCs w:val="24"/>
              </w:rPr>
              <w:t>說明：</w:t>
            </w:r>
          </w:p>
          <w:p w:rsidR="008B4DB0" w:rsidRPr="008B4DB0" w:rsidRDefault="008B4DB0" w:rsidP="008B4DB0">
            <w:pPr>
              <w:widowControl/>
              <w:spacing w:line="440" w:lineRule="exact"/>
              <w:rPr>
                <w:rFonts w:ascii="標楷體" w:eastAsia="標楷體" w:hAnsi="標楷體" w:cs="新細明體"/>
                <w:color w:val="000000"/>
                <w:kern w:val="0"/>
                <w:sz w:val="28"/>
                <w:szCs w:val="24"/>
              </w:rPr>
            </w:pPr>
            <w:r w:rsidRPr="008B4DB0">
              <w:rPr>
                <w:rFonts w:ascii="標楷體" w:eastAsia="標楷體" w:hAnsi="標楷體" w:cs="新細明體" w:hint="eastAsia"/>
                <w:color w:val="000000"/>
                <w:kern w:val="0"/>
                <w:sz w:val="28"/>
                <w:szCs w:val="24"/>
              </w:rPr>
              <w:t>一、復貴局109年5月21日蓮文行字第1090005278號函。</w:t>
            </w:r>
          </w:p>
          <w:p w:rsidR="008B4DB0" w:rsidRPr="008B4DB0" w:rsidRDefault="008B4DB0" w:rsidP="008B4DB0">
            <w:pPr>
              <w:widowControl/>
              <w:spacing w:line="440" w:lineRule="exact"/>
              <w:rPr>
                <w:rFonts w:ascii="標楷體" w:eastAsia="標楷體" w:hAnsi="標楷體" w:cs="新細明體"/>
                <w:color w:val="000000"/>
                <w:kern w:val="0"/>
                <w:sz w:val="28"/>
                <w:szCs w:val="24"/>
              </w:rPr>
            </w:pPr>
            <w:r w:rsidRPr="008B4DB0">
              <w:rPr>
                <w:rFonts w:ascii="標楷體" w:eastAsia="標楷體" w:hAnsi="標楷體" w:cs="新細明體" w:hint="eastAsia"/>
                <w:color w:val="000000"/>
                <w:kern w:val="0"/>
                <w:sz w:val="28"/>
                <w:szCs w:val="24"/>
              </w:rPr>
              <w:t>二、所詢疑義說明如下：</w:t>
            </w:r>
          </w:p>
          <w:p w:rsidR="008B4DB0" w:rsidRPr="008B4DB0" w:rsidRDefault="008B4DB0" w:rsidP="008B4DB0">
            <w:pPr>
              <w:widowControl/>
              <w:spacing w:line="440" w:lineRule="exact"/>
              <w:rPr>
                <w:rFonts w:ascii="標楷體" w:eastAsia="標楷體" w:hAnsi="標楷體" w:cs="新細明體"/>
                <w:color w:val="000000"/>
                <w:kern w:val="0"/>
                <w:sz w:val="28"/>
                <w:szCs w:val="24"/>
              </w:rPr>
            </w:pPr>
            <w:r w:rsidRPr="008B4DB0">
              <w:rPr>
                <w:rFonts w:ascii="標楷體" w:eastAsia="標楷體" w:hAnsi="標楷體" w:cs="新細明體" w:hint="eastAsia"/>
                <w:color w:val="000000"/>
                <w:kern w:val="0"/>
                <w:sz w:val="28"/>
                <w:szCs w:val="24"/>
              </w:rPr>
              <w:t>(一)有關文化藝術獎助條例（下稱文獎條例）第2條與第3條及文化創意產業發展法（下稱文創法）第3條與第4條，已分別就文化藝術事業及文化創意產業之範圍及主體予以明確定義，至於大專院校是否屬經營或從事文化藝術事業或文化創意產業之範疇，視貴局本於權責衡酌所邀請或委託對象是否屬文獎條例第2條及文創法第3條之範疇。</w:t>
            </w:r>
          </w:p>
          <w:p w:rsidR="008B4DB0" w:rsidRPr="008B4DB0" w:rsidRDefault="008B4DB0" w:rsidP="008B4DB0">
            <w:pPr>
              <w:widowControl/>
              <w:spacing w:line="440" w:lineRule="exact"/>
              <w:rPr>
                <w:rFonts w:ascii="標楷體" w:eastAsia="標楷體" w:hAnsi="標楷體" w:cs="新細明體"/>
                <w:color w:val="000000"/>
                <w:kern w:val="0"/>
                <w:sz w:val="28"/>
                <w:szCs w:val="24"/>
              </w:rPr>
            </w:pPr>
            <w:r w:rsidRPr="008B4DB0">
              <w:rPr>
                <w:rFonts w:ascii="標楷體" w:eastAsia="標楷體" w:hAnsi="標楷體" w:cs="新細明體" w:hint="eastAsia"/>
                <w:color w:val="000000"/>
                <w:kern w:val="0"/>
                <w:sz w:val="28"/>
                <w:szCs w:val="24"/>
              </w:rPr>
              <w:t>(二)大專院校分為公立及私立大學，均為高等教育機構，私立大學除為機構外，亦屬私法人，各大學專院校有不同學門及領域，本案適法之疑義，乃視個案採購對象暨採購標的之特性及實際需要認定，倘若大專院校實際經營或從事文獎條例第2條各款所列事務或文創法第3條各項產業之一部或全部者，難謂非屬文化藝術事業範疇。</w:t>
            </w:r>
          </w:p>
          <w:p w:rsidR="008B4DB0" w:rsidRPr="008B4DB0" w:rsidRDefault="008B4DB0" w:rsidP="008B4DB0">
            <w:pPr>
              <w:widowControl/>
              <w:spacing w:line="440" w:lineRule="exact"/>
              <w:rPr>
                <w:rFonts w:ascii="標楷體" w:eastAsia="標楷體" w:hAnsi="標楷體" w:cs="新細明體"/>
                <w:color w:val="000000"/>
                <w:kern w:val="0"/>
                <w:sz w:val="28"/>
                <w:szCs w:val="24"/>
              </w:rPr>
            </w:pPr>
            <w:r w:rsidRPr="008B4DB0">
              <w:rPr>
                <w:rFonts w:ascii="標楷體" w:eastAsia="標楷體" w:hAnsi="標楷體" w:cs="新細明體" w:hint="eastAsia"/>
                <w:color w:val="000000"/>
                <w:kern w:val="0"/>
                <w:sz w:val="28"/>
                <w:szCs w:val="24"/>
              </w:rPr>
              <w:t>(三)另來函說明二所述「某大專院校在學學生」，依「機關邀請或委託文化藝術專業人士機構團體提供藝文服務作業辦法」（下稱藝文服務作業辦法）第3條規定，是否認定為文化、藝術專業人士，與「大專院校」是否為政府採購法第22條第1項第14款之文化、藝術專業人士、機構或團體，闔屬二事，尚難以大專院校統一解釋得否作為藝文服務作業辦法第3條採購標的之提供者。</w:t>
            </w:r>
          </w:p>
          <w:p w:rsidR="008B4DB0" w:rsidRPr="008B4DB0" w:rsidRDefault="008B4DB0" w:rsidP="008B4DB0">
            <w:pPr>
              <w:widowControl/>
              <w:spacing w:line="440" w:lineRule="exact"/>
              <w:rPr>
                <w:rFonts w:ascii="標楷體" w:eastAsia="標楷體" w:hAnsi="標楷體" w:cs="新細明體"/>
                <w:color w:val="000000"/>
                <w:kern w:val="0"/>
                <w:szCs w:val="24"/>
              </w:rPr>
            </w:pPr>
          </w:p>
          <w:p w:rsidR="008B4DB0" w:rsidRPr="008B4DB0" w:rsidRDefault="008B4DB0" w:rsidP="008B4DB0">
            <w:pPr>
              <w:widowControl/>
              <w:spacing w:line="440" w:lineRule="exact"/>
              <w:rPr>
                <w:rFonts w:ascii="標楷體" w:eastAsia="標楷體" w:hAnsi="標楷體" w:cs="新細明體"/>
                <w:color w:val="000000"/>
                <w:kern w:val="0"/>
                <w:szCs w:val="24"/>
              </w:rPr>
            </w:pPr>
            <w:r w:rsidRPr="008B4DB0">
              <w:rPr>
                <w:rFonts w:ascii="標楷體" w:eastAsia="標楷體" w:hAnsi="標楷體" w:cs="新細明體" w:hint="eastAsia"/>
                <w:color w:val="000000"/>
                <w:kern w:val="0"/>
                <w:szCs w:val="24"/>
              </w:rPr>
              <w:t>正本：花蓮縣文化局</w:t>
            </w:r>
          </w:p>
          <w:p w:rsidR="008B4DB0" w:rsidRPr="008B4DB0" w:rsidRDefault="008B4DB0" w:rsidP="008B4DB0">
            <w:pPr>
              <w:widowControl/>
              <w:spacing w:line="440" w:lineRule="exact"/>
              <w:rPr>
                <w:rFonts w:ascii="標楷體" w:eastAsia="標楷體" w:hAnsi="標楷體" w:cs="新細明體"/>
                <w:color w:val="000000"/>
                <w:kern w:val="0"/>
                <w:szCs w:val="24"/>
              </w:rPr>
            </w:pPr>
            <w:r w:rsidRPr="008B4DB0">
              <w:rPr>
                <w:rFonts w:ascii="標楷體" w:eastAsia="標楷體" w:hAnsi="標楷體" w:cs="新細明體" w:hint="eastAsia"/>
                <w:b/>
                <w:bCs/>
                <w:color w:val="000000"/>
                <w:kern w:val="0"/>
                <w:szCs w:val="24"/>
              </w:rPr>
              <w:t>副本：行政院公共工程委員會</w:t>
            </w:r>
          </w:p>
        </w:tc>
      </w:tr>
    </w:tbl>
    <w:p w:rsidR="008C5F14" w:rsidRPr="008B4DB0" w:rsidRDefault="005A6238"/>
    <w:sectPr w:rsidR="008C5F14" w:rsidRPr="008B4DB0"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91" w:rsidRDefault="00534C91" w:rsidP="00E63997">
      <w:r>
        <w:separator/>
      </w:r>
    </w:p>
  </w:endnote>
  <w:endnote w:type="continuationSeparator" w:id="0">
    <w:p w:rsidR="00534C91" w:rsidRDefault="00534C9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91" w:rsidRDefault="00534C91" w:rsidP="00E63997">
      <w:r>
        <w:separator/>
      </w:r>
    </w:p>
  </w:footnote>
  <w:footnote w:type="continuationSeparator" w:id="0">
    <w:p w:rsidR="00534C91" w:rsidRDefault="00534C9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534C91"/>
    <w:rsid w:val="005A6238"/>
    <w:rsid w:val="006300D0"/>
    <w:rsid w:val="008B4DB0"/>
    <w:rsid w:val="009A6B52"/>
    <w:rsid w:val="00AF4461"/>
    <w:rsid w:val="00C62DDC"/>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2023-05-17T03:48:00Z</dcterms:created>
  <dcterms:modified xsi:type="dcterms:W3CDTF">2023-05-22T06:21:00Z</dcterms:modified>
</cp:coreProperties>
</file>