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pPr>
      <w:r>
        <w:rPr>
          <w:rFonts w:ascii="標楷體" w:eastAsia="標楷體" w:hAnsi="標楷體" w:cs="新細明體" w:hint="eastAsia"/>
          <w:color w:val="000000"/>
          <w:kern w:val="0"/>
          <w:sz w:val="56"/>
          <w:szCs w:val="56"/>
        </w:rPr>
        <w:t>行政院公共工程委員會 函</w:t>
      </w:r>
    </w:p>
    <w:tbl>
      <w:tblPr>
        <w:tblW w:w="9119" w:type="dxa"/>
        <w:tblInd w:w="596"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119"/>
      </w:tblGrid>
      <w:tr w:rsidR="008C4B6B" w:rsidRPr="008C4B6B" w:rsidTr="008C4B6B">
        <w:trPr>
          <w:trHeight w:val="39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C4B6B" w:rsidRPr="008C4B6B" w:rsidRDefault="008C4B6B" w:rsidP="008C4B6B">
            <w:pPr>
              <w:widowControl/>
              <w:spacing w:line="360" w:lineRule="exact"/>
              <w:rPr>
                <w:rFonts w:ascii="標楷體" w:eastAsia="標楷體" w:hAnsi="標楷體" w:cs="新細明體"/>
                <w:color w:val="000000"/>
                <w:kern w:val="0"/>
                <w:szCs w:val="24"/>
              </w:rPr>
            </w:pPr>
            <w:r w:rsidRPr="008C4B6B">
              <w:rPr>
                <w:rFonts w:ascii="標楷體" w:eastAsia="標楷體" w:hAnsi="標楷體" w:cs="新細明體" w:hint="eastAsia"/>
                <w:b/>
                <w:bCs/>
                <w:color w:val="000000"/>
                <w:kern w:val="0"/>
                <w:szCs w:val="24"/>
              </w:rPr>
              <w:t>發文日期：中華民國 112年06月30日</w:t>
            </w:r>
          </w:p>
        </w:tc>
      </w:tr>
      <w:tr w:rsidR="008C4B6B" w:rsidRPr="008C4B6B" w:rsidTr="008C4B6B">
        <w:trPr>
          <w:trHeight w:val="40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C4B6B" w:rsidRPr="008C4B6B" w:rsidRDefault="008C4B6B" w:rsidP="008C4B6B">
            <w:pPr>
              <w:widowControl/>
              <w:spacing w:line="360" w:lineRule="exact"/>
              <w:rPr>
                <w:rFonts w:ascii="標楷體" w:eastAsia="標楷體" w:hAnsi="標楷體" w:cs="新細明體" w:hint="eastAsia"/>
                <w:color w:val="000000"/>
                <w:kern w:val="0"/>
                <w:szCs w:val="24"/>
              </w:rPr>
            </w:pPr>
            <w:r w:rsidRPr="008C4B6B">
              <w:rPr>
                <w:rFonts w:ascii="標楷體" w:eastAsia="標楷體" w:hAnsi="標楷體" w:cs="新細明體" w:hint="eastAsia"/>
                <w:b/>
                <w:bCs/>
                <w:color w:val="000000"/>
                <w:kern w:val="0"/>
                <w:szCs w:val="24"/>
              </w:rPr>
              <w:t>發文字號：工程企字第</w:t>
            </w:r>
            <w:bookmarkStart w:id="0" w:name="_GoBack"/>
            <w:r w:rsidRPr="008C4B6B">
              <w:rPr>
                <w:rFonts w:ascii="標楷體" w:eastAsia="標楷體" w:hAnsi="標楷體" w:cs="新細明體" w:hint="eastAsia"/>
                <w:b/>
                <w:bCs/>
                <w:color w:val="000000"/>
                <w:kern w:val="0"/>
                <w:szCs w:val="24"/>
              </w:rPr>
              <w:t>1120100045</w:t>
            </w:r>
            <w:bookmarkEnd w:id="0"/>
            <w:r w:rsidRPr="008C4B6B">
              <w:rPr>
                <w:rFonts w:ascii="標楷體" w:eastAsia="標楷體" w:hAnsi="標楷體" w:cs="新細明體" w:hint="eastAsia"/>
                <w:b/>
                <w:bCs/>
                <w:color w:val="000000"/>
                <w:kern w:val="0"/>
                <w:szCs w:val="24"/>
              </w:rPr>
              <w:t>號</w:t>
            </w:r>
          </w:p>
        </w:tc>
      </w:tr>
      <w:tr w:rsidR="008C4B6B" w:rsidRPr="008C4B6B" w:rsidTr="008C4B6B">
        <w:trPr>
          <w:trHeight w:val="39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C4B6B" w:rsidRPr="008C4B6B" w:rsidRDefault="008C4B6B" w:rsidP="008C4B6B">
            <w:pPr>
              <w:widowControl/>
              <w:spacing w:line="360" w:lineRule="exact"/>
              <w:rPr>
                <w:rFonts w:ascii="標楷體" w:eastAsia="標楷體" w:hAnsi="標楷體" w:cs="新細明體" w:hint="eastAsia"/>
                <w:color w:val="000000"/>
                <w:kern w:val="0"/>
                <w:szCs w:val="24"/>
              </w:rPr>
            </w:pPr>
            <w:r w:rsidRPr="008C4B6B">
              <w:rPr>
                <w:rFonts w:ascii="標楷體" w:eastAsia="標楷體" w:hAnsi="標楷體" w:cs="新細明體" w:hint="eastAsia"/>
                <w:b/>
                <w:bCs/>
                <w:color w:val="FF0000"/>
                <w:kern w:val="0"/>
                <w:szCs w:val="24"/>
              </w:rPr>
              <w:t>根據 政府採購法其他：其他</w:t>
            </w:r>
          </w:p>
        </w:tc>
      </w:tr>
      <w:tr w:rsidR="008C4B6B" w:rsidRPr="008C4B6B" w:rsidTr="008C4B6B">
        <w:trPr>
          <w:trHeight w:val="39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C4B6B" w:rsidRPr="008C4B6B" w:rsidRDefault="008C4B6B" w:rsidP="008C4B6B">
            <w:pPr>
              <w:widowControl/>
              <w:spacing w:line="360" w:lineRule="exact"/>
              <w:rPr>
                <w:rFonts w:ascii="標楷體" w:eastAsia="標楷體" w:hAnsi="標楷體" w:cs="新細明體" w:hint="eastAsia"/>
                <w:color w:val="000000"/>
                <w:kern w:val="0"/>
                <w:szCs w:val="24"/>
              </w:rPr>
            </w:pPr>
            <w:r w:rsidRPr="008C4B6B">
              <w:rPr>
                <w:rFonts w:ascii="標楷體" w:eastAsia="標楷體" w:hAnsi="標楷體" w:cs="新細明體" w:hint="eastAsia"/>
                <w:b/>
                <w:bCs/>
                <w:color w:val="000000"/>
                <w:kern w:val="0"/>
                <w:szCs w:val="24"/>
              </w:rPr>
              <w:t>本解釋函上網公告者：企劃處 3科 鍾 (先生或小姐)</w:t>
            </w:r>
          </w:p>
        </w:tc>
      </w:tr>
      <w:tr w:rsidR="008C4B6B" w:rsidRPr="008C4B6B" w:rsidTr="008C4B6B">
        <w:trPr>
          <w:trHeight w:val="8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C4B6B" w:rsidRPr="008C4B6B" w:rsidRDefault="008C4B6B" w:rsidP="008C4B6B">
            <w:pPr>
              <w:widowControl/>
              <w:spacing w:line="360" w:lineRule="exact"/>
              <w:rPr>
                <w:rFonts w:ascii="標楷體" w:eastAsia="標楷體" w:hAnsi="標楷體" w:cs="新細明體" w:hint="eastAsia"/>
                <w:color w:val="000000"/>
                <w:kern w:val="0"/>
                <w:szCs w:val="24"/>
              </w:rPr>
            </w:pPr>
          </w:p>
        </w:tc>
      </w:tr>
      <w:tr w:rsidR="008C4B6B" w:rsidRPr="008C4B6B" w:rsidTr="008C4B6B">
        <w:trPr>
          <w:trHeight w:hRule="exact" w:val="1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C4B6B" w:rsidRPr="008C4B6B" w:rsidRDefault="008C4B6B" w:rsidP="008C4B6B">
            <w:pPr>
              <w:widowControl/>
              <w:spacing w:line="360" w:lineRule="exact"/>
              <w:rPr>
                <w:rFonts w:ascii="標楷體" w:eastAsia="標楷體" w:hAnsi="標楷體" w:cs="Times New Roman"/>
                <w:kern w:val="0"/>
                <w:sz w:val="20"/>
                <w:szCs w:val="20"/>
              </w:rPr>
            </w:pPr>
          </w:p>
        </w:tc>
      </w:tr>
    </w:tbl>
    <w:p w:rsidR="008C4B6B" w:rsidRPr="008C4B6B" w:rsidRDefault="008C4B6B" w:rsidP="008C4B6B">
      <w:pPr>
        <w:widowControl/>
        <w:spacing w:line="360" w:lineRule="exact"/>
        <w:rPr>
          <w:rFonts w:ascii="標楷體" w:eastAsia="標楷體" w:hAnsi="標楷體" w:cs="新細明體"/>
          <w:vanish/>
          <w:kern w:val="0"/>
          <w:szCs w:val="24"/>
        </w:rPr>
      </w:pPr>
    </w:p>
    <w:tbl>
      <w:tblPr>
        <w:tblW w:w="9937" w:type="dxa"/>
        <w:tblInd w:w="266" w:type="dxa"/>
        <w:shd w:val="clear" w:color="auto" w:fill="FFFFFF"/>
        <w:tblCellMar>
          <w:top w:w="15" w:type="dxa"/>
          <w:left w:w="15" w:type="dxa"/>
          <w:bottom w:w="15" w:type="dxa"/>
          <w:right w:w="15" w:type="dxa"/>
        </w:tblCellMar>
        <w:tblLook w:val="04A0" w:firstRow="1" w:lastRow="0" w:firstColumn="1" w:lastColumn="0" w:noHBand="0" w:noVBand="1"/>
      </w:tblPr>
      <w:tblGrid>
        <w:gridCol w:w="9937"/>
      </w:tblGrid>
      <w:tr w:rsidR="008C4B6B" w:rsidRPr="008C4B6B" w:rsidTr="008C4B6B">
        <w:tc>
          <w:tcPr>
            <w:tcW w:w="9937"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C4B6B" w:rsidRPr="008C4B6B" w:rsidRDefault="008C4B6B" w:rsidP="008C4B6B">
            <w:pPr>
              <w:widowControl/>
              <w:spacing w:line="360" w:lineRule="exact"/>
              <w:rPr>
                <w:rFonts w:ascii="標楷體" w:eastAsia="標楷體" w:hAnsi="標楷體" w:cs="新細明體"/>
                <w:b/>
                <w:bCs/>
                <w:color w:val="000000"/>
                <w:kern w:val="0"/>
                <w:szCs w:val="24"/>
              </w:rPr>
            </w:pPr>
            <w:r w:rsidRPr="008C4B6B">
              <w:rPr>
                <w:rFonts w:ascii="標楷體" w:eastAsia="標楷體" w:hAnsi="標楷體" w:cs="新細明體" w:hint="eastAsia"/>
                <w:b/>
                <w:bCs/>
                <w:color w:val="000000"/>
                <w:kern w:val="0"/>
                <w:sz w:val="28"/>
                <w:szCs w:val="24"/>
              </w:rPr>
              <w:t>主旨：修正本會「投標須知範本」第16點無人機條款，詳如說明，請查照並轉知所屬機關。</w:t>
            </w:r>
            <w:r w:rsidRPr="008C4B6B">
              <w:rPr>
                <w:rFonts w:ascii="標楷體" w:eastAsia="標楷體" w:hAnsi="標楷體" w:cs="新細明體" w:hint="eastAsia"/>
                <w:b/>
                <w:bCs/>
                <w:color w:val="000000"/>
                <w:kern w:val="0"/>
                <w:sz w:val="28"/>
                <w:szCs w:val="24"/>
              </w:rPr>
              <w:br/>
              <w:t>說明：</w:t>
            </w:r>
            <w:r w:rsidRPr="008C4B6B">
              <w:rPr>
                <w:rFonts w:ascii="標楷體" w:eastAsia="標楷體" w:hAnsi="標楷體" w:cs="新細明體" w:hint="eastAsia"/>
                <w:b/>
                <w:bCs/>
                <w:color w:val="000000"/>
                <w:kern w:val="0"/>
                <w:sz w:val="28"/>
                <w:szCs w:val="24"/>
              </w:rPr>
              <w:br/>
              <w:t>一、本會前以112年1月4日工程企字第1110100844號函修正旨揭範本，增訂第16點之(4)無人機專屬條款，其中(4-1-1-1)及(4-1-2-1)涉及資安檢測有關內容，因無論用途目的均應辦理資安檢測，且資安檢測機制未臻完備，衍生實務執行疑義。</w:t>
            </w:r>
            <w:r w:rsidRPr="008C4B6B">
              <w:rPr>
                <w:rFonts w:ascii="標楷體" w:eastAsia="標楷體" w:hAnsi="標楷體" w:cs="新細明體" w:hint="eastAsia"/>
                <w:b/>
                <w:bCs/>
                <w:color w:val="000000"/>
                <w:kern w:val="0"/>
                <w:sz w:val="28"/>
                <w:szCs w:val="24"/>
              </w:rPr>
              <w:br/>
              <w:t>二、依行政院近期召開無人機專案會議決議略以：無人機法規制度未完備前政府採購先行，機關辦理無人機相關採購，先行要求資安檢測，但範圍排除教育訓練等低機敏性活動。</w:t>
            </w:r>
            <w:r w:rsidRPr="008C4B6B">
              <w:rPr>
                <w:rFonts w:ascii="標楷體" w:eastAsia="標楷體" w:hAnsi="標楷體" w:cs="新細明體" w:hint="eastAsia"/>
                <w:b/>
                <w:bCs/>
                <w:color w:val="000000"/>
                <w:kern w:val="0"/>
                <w:sz w:val="28"/>
                <w:szCs w:val="24"/>
              </w:rPr>
              <w:br/>
              <w:t>三、本會經與相關目的事業主管機關、採購機關及業界召開數次研商會議，並於112年6月19日交通部民用航空局舉辦之「政府採購無人機資安需求處理原則說明會」取得共識。</w:t>
            </w:r>
            <w:r w:rsidRPr="008C4B6B">
              <w:rPr>
                <w:rFonts w:ascii="標楷體" w:eastAsia="標楷體" w:hAnsi="標楷體" w:cs="新細明體" w:hint="eastAsia"/>
                <w:b/>
                <w:bCs/>
                <w:color w:val="000000"/>
                <w:kern w:val="0"/>
                <w:sz w:val="28"/>
                <w:szCs w:val="24"/>
              </w:rPr>
              <w:br/>
              <w:t>四、旨揭無人機條款增訂「無人機資安檢測需求」附表，所列無人機產品資安檢測等級分類及適用情形，採正面表列方式，未納入者，即不適用資安檢測；又已列入者，另訂有排除適用情形，例如位於紅區之學校或訓練單位辦理無人機有關教育訓練或競賽，報經地方政府備查後即排除適用。</w:t>
            </w:r>
            <w:r w:rsidRPr="008C4B6B">
              <w:rPr>
                <w:rFonts w:ascii="標楷體" w:eastAsia="標楷體" w:hAnsi="標楷體" w:cs="新細明體" w:hint="eastAsia"/>
                <w:b/>
                <w:bCs/>
                <w:color w:val="000000"/>
                <w:kern w:val="0"/>
                <w:sz w:val="28"/>
                <w:szCs w:val="24"/>
              </w:rPr>
              <w:br/>
              <w:t>五、前揭「無人機資安檢測需求」附表引用「無人機資安聯合驗測實驗室」訂定之「無人機資安保障規範」及台灣資通產業標準協會發布之「物聯網場域資安防護評估指引」，以招標公告或邀標時適用之版本為準，履約期間如有變更資安需求者，機關得以契約變更方式處理。</w:t>
            </w:r>
            <w:r w:rsidRPr="008C4B6B">
              <w:rPr>
                <w:rFonts w:ascii="標楷體" w:eastAsia="標楷體" w:hAnsi="標楷體" w:cs="新細明體" w:hint="eastAsia"/>
                <w:b/>
                <w:bCs/>
                <w:color w:val="000000"/>
                <w:kern w:val="0"/>
                <w:sz w:val="28"/>
                <w:szCs w:val="24"/>
              </w:rPr>
              <w:br/>
              <w:t>六、機關辦理無人機相關採購，應視個案實際情形於採購預算編列資安檢測費用。客製化之財物採購，第1次型式檢測費用由機關預算支應；勞務採購，機關依使用架數、使用頻率等因素評估所需檢測費用。</w:t>
            </w:r>
            <w:r w:rsidRPr="008C4B6B">
              <w:rPr>
                <w:rFonts w:ascii="標楷體" w:eastAsia="標楷體" w:hAnsi="標楷體" w:cs="新細明體" w:hint="eastAsia"/>
                <w:b/>
                <w:bCs/>
                <w:color w:val="000000"/>
                <w:kern w:val="0"/>
                <w:sz w:val="28"/>
                <w:szCs w:val="24"/>
              </w:rPr>
              <w:br/>
              <w:t>七、旨揭無人機條款為一般通案性規範，係機關採購之共同資安基本需求，整機不得為大陸廠牌(不及於零組件之廠牌)；機關有特殊資安需求考量者，例如涉軍、警、海巡等機關或關鍵基礎設施、重要人士在場、犯罪偵監等，請機關衡酌個案特性，以適當資安標準妥適訂定，例如提高資安檢測等級或明定不允許使用大陸地區製造或大陸廠牌之零組件等。</w:t>
            </w:r>
            <w:r w:rsidRPr="008C4B6B">
              <w:rPr>
                <w:rFonts w:ascii="標楷體" w:eastAsia="標楷體" w:hAnsi="標楷體" w:cs="新細明體" w:hint="eastAsia"/>
                <w:b/>
                <w:bCs/>
                <w:color w:val="000000"/>
                <w:kern w:val="0"/>
                <w:sz w:val="28"/>
                <w:szCs w:val="24"/>
              </w:rPr>
              <w:br/>
              <w:t>八、機關依本會112年1月4日函頒之投標須知範本招標決標之無人機相關採購案，尚於履約階段者，得依個案特性及實際需要辦理契約變更，以符合實需。</w:t>
            </w:r>
            <w:r w:rsidRPr="008C4B6B">
              <w:rPr>
                <w:rFonts w:ascii="標楷體" w:eastAsia="標楷體" w:hAnsi="標楷體" w:cs="新細明體" w:hint="eastAsia"/>
                <w:b/>
                <w:bCs/>
                <w:color w:val="000000"/>
                <w:kern w:val="0"/>
                <w:sz w:val="28"/>
                <w:szCs w:val="24"/>
              </w:rPr>
              <w:br/>
              <w:t>九、機關採購取得或使用無人機，如利用本會其他招標文件範本而未訂有旨揭無</w:t>
            </w:r>
            <w:r w:rsidRPr="008C4B6B">
              <w:rPr>
                <w:rFonts w:ascii="標楷體" w:eastAsia="標楷體" w:hAnsi="標楷體" w:cs="新細明體" w:hint="eastAsia"/>
                <w:b/>
                <w:bCs/>
                <w:color w:val="000000"/>
                <w:kern w:val="0"/>
                <w:sz w:val="28"/>
                <w:szCs w:val="24"/>
              </w:rPr>
              <w:lastRenderedPageBreak/>
              <w:t>人機條款者，請自行將旨揭無人機條款納入個案招標文件。</w:t>
            </w:r>
            <w:r w:rsidRPr="008C4B6B">
              <w:rPr>
                <w:rFonts w:ascii="標楷體" w:eastAsia="標楷體" w:hAnsi="標楷體" w:cs="新細明體" w:hint="eastAsia"/>
                <w:b/>
                <w:bCs/>
                <w:color w:val="000000"/>
                <w:kern w:val="0"/>
                <w:sz w:val="28"/>
                <w:szCs w:val="24"/>
              </w:rPr>
              <w:br/>
              <w:t>十、旨揭範本及其修正對照表電子檔公開於本會網站（https://www.pcc.gov.tw）\政府採購\招標相關文件及表格。</w:t>
            </w:r>
          </w:p>
          <w:p w:rsidR="008C4B6B" w:rsidRDefault="008C4B6B" w:rsidP="008C4B6B">
            <w:pPr>
              <w:widowControl/>
              <w:spacing w:line="360" w:lineRule="exact"/>
              <w:rPr>
                <w:rFonts w:ascii="標楷體" w:eastAsia="標楷體" w:hAnsi="標楷體" w:cs="新細明體"/>
                <w:color w:val="000000"/>
                <w:kern w:val="0"/>
                <w:szCs w:val="24"/>
              </w:rPr>
            </w:pPr>
          </w:p>
          <w:p w:rsidR="008C4B6B" w:rsidRPr="008C4B6B" w:rsidRDefault="008C4B6B" w:rsidP="008C4B6B">
            <w:pPr>
              <w:widowControl/>
              <w:spacing w:line="360" w:lineRule="exact"/>
              <w:rPr>
                <w:rFonts w:ascii="標楷體" w:eastAsia="標楷體" w:hAnsi="標楷體" w:cs="新細明體" w:hint="eastAsia"/>
                <w:color w:val="000000"/>
                <w:kern w:val="0"/>
                <w:szCs w:val="24"/>
              </w:rPr>
            </w:pPr>
            <w:r w:rsidRPr="008C4B6B">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總處署、直轄市政府、直轄市議會、各縣市政府、各縣市議會、各鄉鎮市公所</w:t>
            </w:r>
            <w:r w:rsidRPr="008C4B6B">
              <w:rPr>
                <w:rFonts w:ascii="標楷體" w:eastAsia="標楷體" w:hAnsi="標楷體" w:cs="新細明體" w:hint="eastAsia"/>
                <w:color w:val="000000"/>
                <w:kern w:val="0"/>
                <w:szCs w:val="24"/>
              </w:rPr>
              <w:br/>
              <w:t>副本：全國政府機關電子公布欄、行政院交通環境資源處、數位發展部(韌性建設司)、交通部民用航空局、本會各處室會組、本會企劃處（網站）</w:t>
            </w:r>
          </w:p>
          <w:p w:rsidR="008C4B6B" w:rsidRPr="008C4B6B" w:rsidRDefault="008C4B6B" w:rsidP="008C4B6B">
            <w:pPr>
              <w:widowControl/>
              <w:spacing w:line="360" w:lineRule="exact"/>
              <w:rPr>
                <w:rFonts w:ascii="標楷體" w:eastAsia="標楷體" w:hAnsi="標楷體" w:cs="新細明體" w:hint="eastAsia"/>
                <w:color w:val="000000"/>
                <w:kern w:val="0"/>
                <w:szCs w:val="24"/>
              </w:rPr>
            </w:pPr>
            <w:r w:rsidRPr="008C4B6B">
              <w:rPr>
                <w:rFonts w:ascii="標楷體" w:eastAsia="標楷體" w:hAnsi="標楷體" w:cs="新細明體" w:hint="eastAsia"/>
                <w:b/>
                <w:bCs/>
                <w:color w:val="000000"/>
                <w:kern w:val="0"/>
                <w:szCs w:val="24"/>
              </w:rPr>
              <w:t>主任委員 吳 澤 成</w:t>
            </w:r>
          </w:p>
        </w:tc>
      </w:tr>
    </w:tbl>
    <w:p w:rsidR="00A25E2B" w:rsidRPr="00A25E2B" w:rsidRDefault="00A25E2B" w:rsidP="00A25E2B">
      <w:pPr>
        <w:widowControl/>
        <w:spacing w:line="440" w:lineRule="exact"/>
        <w:rPr>
          <w:rFonts w:ascii="標楷體" w:eastAsia="標楷體" w:hAnsi="標楷體" w:cs="新細明體"/>
          <w:vanish/>
          <w:kern w:val="0"/>
          <w:szCs w:val="24"/>
        </w:rPr>
      </w:pPr>
    </w:p>
    <w:p w:rsidR="008C5F14" w:rsidRPr="00A25E2B" w:rsidRDefault="005D08F0" w:rsidP="00A25E2B">
      <w:pPr>
        <w:spacing w:line="440" w:lineRule="exact"/>
        <w:rPr>
          <w:rFonts w:ascii="標楷體" w:eastAsia="標楷體" w:hAnsi="標楷體"/>
        </w:rPr>
      </w:pPr>
    </w:p>
    <w:sectPr w:rsidR="008C5F14"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F0" w:rsidRDefault="005D08F0" w:rsidP="00E63997">
      <w:r>
        <w:separator/>
      </w:r>
    </w:p>
  </w:endnote>
  <w:endnote w:type="continuationSeparator" w:id="0">
    <w:p w:rsidR="005D08F0" w:rsidRDefault="005D08F0"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F0" w:rsidRDefault="005D08F0" w:rsidP="00E63997">
      <w:r>
        <w:separator/>
      </w:r>
    </w:p>
  </w:footnote>
  <w:footnote w:type="continuationSeparator" w:id="0">
    <w:p w:rsidR="005D08F0" w:rsidRDefault="005D08F0"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E6E84"/>
    <w:rsid w:val="002D310D"/>
    <w:rsid w:val="00380A76"/>
    <w:rsid w:val="003964D6"/>
    <w:rsid w:val="005D08F0"/>
    <w:rsid w:val="006300D0"/>
    <w:rsid w:val="006B14D4"/>
    <w:rsid w:val="008C4B6B"/>
    <w:rsid w:val="009A6B52"/>
    <w:rsid w:val="00A25E2B"/>
    <w:rsid w:val="00A4446C"/>
    <w:rsid w:val="00AF4461"/>
    <w:rsid w:val="00C62DDC"/>
    <w:rsid w:val="00E63997"/>
    <w:rsid w:val="00EF6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2023-07-03T07:44:00Z</dcterms:created>
  <dcterms:modified xsi:type="dcterms:W3CDTF">2023-07-03T07:44:00Z</dcterms:modified>
</cp:coreProperties>
</file>