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8833"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833"/>
      </w:tblGrid>
      <w:tr w:rsidR="00A80910" w:rsidRPr="00A80910" w:rsidTr="00A80910">
        <w:trPr>
          <w:trHeight w:val="18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標楷體" w:eastAsia="標楷體" w:hAnsi="標楷體" w:cs="新細明體"/>
                <w:color w:val="000000"/>
                <w:kern w:val="0"/>
                <w:szCs w:val="24"/>
              </w:rPr>
            </w:pPr>
            <w:r w:rsidRPr="00A80910">
              <w:rPr>
                <w:rFonts w:ascii="標楷體" w:eastAsia="標楷體" w:hAnsi="標楷體" w:cs="新細明體" w:hint="eastAsia"/>
                <w:b/>
                <w:bCs/>
                <w:color w:val="000000"/>
                <w:kern w:val="0"/>
                <w:szCs w:val="24"/>
              </w:rPr>
              <w:t>發文日期：中華民國 112年08月11日</w:t>
            </w:r>
          </w:p>
        </w:tc>
      </w:tr>
      <w:tr w:rsidR="00A80910" w:rsidRPr="00A80910" w:rsidTr="00A80910">
        <w:trPr>
          <w:trHeight w:val="21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標楷體" w:eastAsia="標楷體" w:hAnsi="標楷體" w:cs="新細明體" w:hint="eastAsia"/>
                <w:color w:val="000000"/>
                <w:kern w:val="0"/>
                <w:szCs w:val="24"/>
              </w:rPr>
            </w:pPr>
            <w:r w:rsidRPr="00A80910">
              <w:rPr>
                <w:rFonts w:ascii="標楷體" w:eastAsia="標楷體" w:hAnsi="標楷體" w:cs="新細明體" w:hint="eastAsia"/>
                <w:b/>
                <w:bCs/>
                <w:color w:val="000000"/>
                <w:kern w:val="0"/>
                <w:szCs w:val="24"/>
              </w:rPr>
              <w:t>發文字號：工程企字第</w:t>
            </w:r>
            <w:bookmarkStart w:id="0" w:name="_GoBack"/>
            <w:r w:rsidRPr="00A80910">
              <w:rPr>
                <w:rFonts w:ascii="標楷體" w:eastAsia="標楷體" w:hAnsi="標楷體" w:cs="新細明體" w:hint="eastAsia"/>
                <w:b/>
                <w:bCs/>
                <w:color w:val="000000"/>
                <w:kern w:val="0"/>
                <w:szCs w:val="24"/>
              </w:rPr>
              <w:t>1120100452</w:t>
            </w:r>
            <w:bookmarkEnd w:id="0"/>
            <w:r w:rsidRPr="00A80910">
              <w:rPr>
                <w:rFonts w:ascii="標楷體" w:eastAsia="標楷體" w:hAnsi="標楷體" w:cs="新細明體" w:hint="eastAsia"/>
                <w:b/>
                <w:bCs/>
                <w:color w:val="000000"/>
                <w:kern w:val="0"/>
                <w:szCs w:val="24"/>
              </w:rPr>
              <w:t>號</w:t>
            </w:r>
          </w:p>
        </w:tc>
      </w:tr>
      <w:tr w:rsidR="00A80910" w:rsidRPr="00A80910" w:rsidTr="00A80910">
        <w:trPr>
          <w:trHeight w:val="2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標楷體" w:eastAsia="標楷體" w:hAnsi="標楷體" w:cs="新細明體" w:hint="eastAsia"/>
                <w:color w:val="000000"/>
                <w:kern w:val="0"/>
                <w:szCs w:val="24"/>
              </w:rPr>
            </w:pPr>
            <w:r w:rsidRPr="00A80910">
              <w:rPr>
                <w:rFonts w:ascii="標楷體" w:eastAsia="標楷體" w:hAnsi="標楷體" w:cs="新細明體" w:hint="eastAsia"/>
                <w:b/>
                <w:bCs/>
                <w:color w:val="FF0000"/>
                <w:kern w:val="0"/>
                <w:szCs w:val="24"/>
              </w:rPr>
              <w:t>根據 政府採購法綜合</w:t>
            </w:r>
          </w:p>
        </w:tc>
      </w:tr>
      <w:tr w:rsidR="00A80910" w:rsidRPr="00A80910" w:rsidTr="00A80910">
        <w:trPr>
          <w:trHeight w:val="36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標楷體" w:eastAsia="標楷體" w:hAnsi="標楷體" w:cs="新細明體" w:hint="eastAsia"/>
                <w:color w:val="000000"/>
                <w:kern w:val="0"/>
                <w:szCs w:val="24"/>
              </w:rPr>
            </w:pPr>
            <w:r w:rsidRPr="00A80910">
              <w:rPr>
                <w:rFonts w:ascii="標楷體" w:eastAsia="標楷體" w:hAnsi="標楷體" w:cs="新細明體" w:hint="eastAsia"/>
                <w:b/>
                <w:bCs/>
                <w:color w:val="000000"/>
                <w:kern w:val="0"/>
                <w:szCs w:val="24"/>
              </w:rPr>
              <w:t>本解釋函上網公告者：企劃處 第4科 張 (先生或小姐)</w:t>
            </w:r>
          </w:p>
        </w:tc>
      </w:tr>
      <w:tr w:rsidR="00A80910" w:rsidRPr="00A80910" w:rsidTr="00A80910">
        <w:trPr>
          <w:trHeight w:val="2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微軟正黑體" w:eastAsia="微軟正黑體" w:hAnsi="微軟正黑體" w:cs="新細明體" w:hint="eastAsia"/>
                <w:color w:val="000000"/>
                <w:kern w:val="0"/>
                <w:szCs w:val="24"/>
              </w:rPr>
            </w:pPr>
          </w:p>
        </w:tc>
      </w:tr>
      <w:tr w:rsidR="00A80910" w:rsidRPr="00A80910" w:rsidTr="00A80910">
        <w:trPr>
          <w:trHeight w:hRule="exact" w:val="6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Times New Roman" w:eastAsia="Times New Roman" w:hAnsi="Times New Roman" w:cs="Times New Roman"/>
                <w:kern w:val="0"/>
                <w:sz w:val="20"/>
                <w:szCs w:val="20"/>
              </w:rPr>
            </w:pPr>
          </w:p>
        </w:tc>
      </w:tr>
    </w:tbl>
    <w:p w:rsidR="00A80910" w:rsidRPr="00A80910" w:rsidRDefault="00A80910" w:rsidP="00A80910">
      <w:pPr>
        <w:widowControl/>
        <w:rPr>
          <w:rFonts w:ascii="新細明體" w:eastAsia="新細明體" w:hAnsi="新細明體" w:cs="新細明體"/>
          <w:vanish/>
          <w:kern w:val="0"/>
          <w:szCs w:val="24"/>
        </w:rPr>
      </w:pPr>
    </w:p>
    <w:tbl>
      <w:tblPr>
        <w:tblW w:w="10345" w:type="dxa"/>
        <w:shd w:val="clear" w:color="auto" w:fill="FFFFFF"/>
        <w:tblCellMar>
          <w:top w:w="15" w:type="dxa"/>
          <w:left w:w="15" w:type="dxa"/>
          <w:bottom w:w="15" w:type="dxa"/>
          <w:right w:w="15" w:type="dxa"/>
        </w:tblCellMar>
        <w:tblLook w:val="04A0" w:firstRow="1" w:lastRow="0" w:firstColumn="1" w:lastColumn="0" w:noHBand="0" w:noVBand="1"/>
      </w:tblPr>
      <w:tblGrid>
        <w:gridCol w:w="10345"/>
      </w:tblGrid>
      <w:tr w:rsidR="00A80910" w:rsidRPr="00A80910" w:rsidTr="00A80910">
        <w:tc>
          <w:tcPr>
            <w:tcW w:w="10345"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0910" w:rsidRPr="00A80910" w:rsidRDefault="00A80910" w:rsidP="00A80910">
            <w:pPr>
              <w:widowControl/>
              <w:spacing w:line="360" w:lineRule="exact"/>
              <w:rPr>
                <w:rFonts w:ascii="標楷體" w:eastAsia="標楷體" w:hAnsi="標楷體" w:cs="新細明體"/>
                <w:color w:val="000000"/>
                <w:kern w:val="0"/>
                <w:sz w:val="28"/>
                <w:szCs w:val="24"/>
              </w:rPr>
            </w:pPr>
            <w:r w:rsidRPr="00A80910">
              <w:rPr>
                <w:rFonts w:ascii="標楷體" w:eastAsia="標楷體" w:hAnsi="標楷體" w:cs="新細明體" w:hint="eastAsia"/>
                <w:b/>
                <w:bCs/>
                <w:color w:val="000000"/>
                <w:kern w:val="0"/>
                <w:sz w:val="28"/>
                <w:szCs w:val="24"/>
              </w:rPr>
              <w:t>主旨：請貴機關(構)檢核已推薦於本會各機關採購評選委員會專家學者參考名單資料庫(下稱資料庫)之人員是否仍符合原推薦之資格條件及相關公開資訊之正確性與完整性，詳如說明，請查照。</w:t>
            </w:r>
            <w:r w:rsidRPr="00A80910">
              <w:rPr>
                <w:rFonts w:ascii="標楷體" w:eastAsia="標楷體" w:hAnsi="標楷體" w:cs="新細明體" w:hint="eastAsia"/>
                <w:b/>
                <w:bCs/>
                <w:color w:val="000000"/>
                <w:kern w:val="0"/>
                <w:sz w:val="28"/>
                <w:szCs w:val="24"/>
              </w:rPr>
              <w:br/>
              <w:t>說明：</w:t>
            </w:r>
            <w:r w:rsidRPr="00A80910">
              <w:rPr>
                <w:rFonts w:ascii="標楷體" w:eastAsia="標楷體" w:hAnsi="標楷體" w:cs="新細明體" w:hint="eastAsia"/>
                <w:b/>
                <w:bCs/>
                <w:color w:val="000000"/>
                <w:kern w:val="0"/>
                <w:sz w:val="28"/>
                <w:szCs w:val="24"/>
              </w:rPr>
              <w:br/>
              <w:t>一、依各機關採購評選委員會專家學者參考名單資料庫建置及除名作業要點(下稱作業要點)第6點第1款辦理。</w:t>
            </w:r>
            <w:r w:rsidRPr="00A80910">
              <w:rPr>
                <w:rFonts w:ascii="標楷體" w:eastAsia="標楷體" w:hAnsi="標楷體" w:cs="新細明體" w:hint="eastAsia"/>
                <w:b/>
                <w:bCs/>
                <w:color w:val="000000"/>
                <w:kern w:val="0"/>
                <w:sz w:val="28"/>
                <w:szCs w:val="24"/>
              </w:rPr>
              <w:br/>
              <w:t>二、基於各機關(構)遴選專家學者擔任採購評選委員會委員須考量品德操守、相關專業經驗等，為提升資料庫之公正、專業及公信力，爰定期檢討資料庫內之專家學者名單。</w:t>
            </w:r>
            <w:r w:rsidRPr="00A80910">
              <w:rPr>
                <w:rFonts w:ascii="標楷體" w:eastAsia="標楷體" w:hAnsi="標楷體" w:cs="新細明體" w:hint="eastAsia"/>
                <w:b/>
                <w:bCs/>
                <w:color w:val="000000"/>
                <w:kern w:val="0"/>
                <w:sz w:val="28"/>
                <w:szCs w:val="24"/>
              </w:rPr>
              <w:br/>
              <w:t>三、為利資料庫公開資訊正確性，增進招標機關聯繫效率，請貴機關(構)就所推薦之專家學者資料重新檢視(本會並同步以電子郵件通知資料庫內專家學者自行檢視)，並注意是否屆3年有效期，詳述如下：</w:t>
            </w:r>
            <w:r w:rsidRPr="00A80910">
              <w:rPr>
                <w:rFonts w:ascii="標楷體" w:eastAsia="標楷體" w:hAnsi="標楷體" w:cs="新細明體" w:hint="eastAsia"/>
                <w:b/>
                <w:bCs/>
                <w:color w:val="000000"/>
                <w:kern w:val="0"/>
                <w:sz w:val="28"/>
                <w:szCs w:val="24"/>
              </w:rPr>
              <w:br/>
              <w:t>(一)3年有效期未屆者：若資料有異動或更正(新)需要，請依作業要點第6點第2款由推薦機關(構)至政府電子採購網即時更正(新)或補充(填列之經歷須與專長內容有關聯性)。(路徑：登入政府電子採購網(https://web.pcc.gov.tw)/採購輔助/專家學者/查詢作業/查詢後點選功能選項)</w:t>
            </w:r>
            <w:r w:rsidRPr="00A80910">
              <w:rPr>
                <w:rFonts w:ascii="標楷體" w:eastAsia="標楷體" w:hAnsi="標楷體" w:cs="新細明體" w:hint="eastAsia"/>
                <w:b/>
                <w:bCs/>
                <w:color w:val="000000"/>
                <w:kern w:val="0"/>
                <w:sz w:val="28"/>
                <w:szCs w:val="24"/>
              </w:rPr>
              <w:br/>
              <w:t>(二)3年有效期已屆或將屆至者：依作業要點第4點第3項，效期屆滿前6個月內，推薦機關(構)得以書面或以電子化方式續行辦理推薦作業，將資料更正(新)至近期以符現況，未辦理者，將移離資料庫。(路徑：登入政府電子採購網(https://web.pcc.gov.tw)/採購輔助/專家學者/續推薦作業)</w:t>
            </w:r>
            <w:r w:rsidRPr="00A80910">
              <w:rPr>
                <w:rFonts w:ascii="標楷體" w:eastAsia="標楷體" w:hAnsi="標楷體" w:cs="新細明體" w:hint="eastAsia"/>
                <w:b/>
                <w:bCs/>
                <w:color w:val="000000"/>
                <w:kern w:val="0"/>
                <w:sz w:val="28"/>
                <w:szCs w:val="24"/>
              </w:rPr>
              <w:br/>
              <w:t>四、上開專家學者經貴機關(構)審酌查證，若有屬政府機關現職人員、不適任、已辭世或貴機關(構)不續行推薦之情形，請依作業要點第7點第1項第2款函知本會撤回推薦。</w:t>
            </w:r>
          </w:p>
          <w:p w:rsidR="00A80910" w:rsidRDefault="00A80910" w:rsidP="00A80910">
            <w:pPr>
              <w:widowControl/>
              <w:spacing w:line="360" w:lineRule="exact"/>
              <w:rPr>
                <w:rFonts w:ascii="標楷體" w:eastAsia="標楷體" w:hAnsi="標楷體" w:cs="新細明體"/>
                <w:b/>
                <w:bCs/>
                <w:color w:val="000000"/>
                <w:kern w:val="0"/>
                <w:szCs w:val="24"/>
              </w:rPr>
            </w:pPr>
          </w:p>
          <w:p w:rsidR="00A80910" w:rsidRPr="00A80910" w:rsidRDefault="00A80910" w:rsidP="00A80910">
            <w:pPr>
              <w:widowControl/>
              <w:spacing w:line="360" w:lineRule="exact"/>
              <w:rPr>
                <w:rFonts w:ascii="標楷體" w:eastAsia="標楷體" w:hAnsi="標楷體" w:cs="新細明體" w:hint="eastAsia"/>
                <w:color w:val="000000"/>
                <w:kern w:val="0"/>
                <w:szCs w:val="24"/>
              </w:rPr>
            </w:pPr>
            <w:r w:rsidRPr="00A80910">
              <w:rPr>
                <w:rFonts w:ascii="標楷體" w:eastAsia="標楷體" w:hAnsi="標楷體" w:cs="新細明體" w:hint="eastAsia"/>
                <w:b/>
                <w:bCs/>
                <w:color w:val="000000"/>
                <w:kern w:val="0"/>
                <w:szCs w:val="24"/>
              </w:rPr>
              <w:t>正本：總統府、行政院、立法院、監察院、行政院各部會行總處署(請教育部代轉知各大專院校)、直轄市政府、直轄市議會、各縣市政府、各縣市議會、各技師公會、各建築師公會、中華民國醫師公會全國聯合會(請代轉知各公會)、中華民國律師公會全國聯合會(請代轉知各公會)、中華民國會計師公會全國聯合會(請代轉知各公會)、中華民國社會工作師公會全國聯合會(請代轉知各公會)、中華民國營養師公會全國聯合會(請代轉知各公會)、中華民國護理師護士公會全國聯合會(請代轉知各公會)、中華民國藥師公會全國聯合會(請代轉知各公會)、中華民國消防設備師公會全國聯合會(請代轉知各公會)、中華民國地政士公會全國聯合會(請代轉知各公會)、社團法人中華民國醫事檢驗師公會全國聯合會(請代轉知各公會)、中華民國不動產估價師公會全國聯合會(請代轉知各公會)</w:t>
            </w:r>
            <w:r w:rsidRPr="00A80910">
              <w:rPr>
                <w:rFonts w:ascii="標楷體" w:eastAsia="標楷體" w:hAnsi="標楷體" w:cs="新細明體" w:hint="eastAsia"/>
                <w:b/>
                <w:bCs/>
                <w:color w:val="000000"/>
                <w:kern w:val="0"/>
                <w:szCs w:val="24"/>
              </w:rPr>
              <w:br/>
              <w:t>副本：本會資訊推動小組、企劃處（網站）</w:t>
            </w:r>
          </w:p>
        </w:tc>
      </w:tr>
    </w:tbl>
    <w:p w:rsidR="00B51AB1" w:rsidRPr="00A80910" w:rsidRDefault="00B51AB1" w:rsidP="00B51AB1">
      <w:pPr>
        <w:widowControl/>
        <w:spacing w:line="360" w:lineRule="exact"/>
        <w:rPr>
          <w:rFonts w:ascii="標楷體" w:eastAsia="標楷體" w:hAnsi="標楷體" w:cs="新細明體" w:hint="eastAsia"/>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A80910">
      <w:pgSz w:w="11906" w:h="16838"/>
      <w:pgMar w:top="624" w:right="794" w:bottom="62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29" w:rsidRDefault="00151929" w:rsidP="00E63997">
      <w:r>
        <w:separator/>
      </w:r>
    </w:p>
  </w:endnote>
  <w:endnote w:type="continuationSeparator" w:id="0">
    <w:p w:rsidR="00151929" w:rsidRDefault="0015192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29" w:rsidRDefault="00151929" w:rsidP="00E63997">
      <w:r>
        <w:separator/>
      </w:r>
    </w:p>
  </w:footnote>
  <w:footnote w:type="continuationSeparator" w:id="0">
    <w:p w:rsidR="00151929" w:rsidRDefault="0015192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51929"/>
    <w:rsid w:val="001E6E84"/>
    <w:rsid w:val="00284549"/>
    <w:rsid w:val="002D310D"/>
    <w:rsid w:val="00380A76"/>
    <w:rsid w:val="003964D6"/>
    <w:rsid w:val="004C2938"/>
    <w:rsid w:val="0053754B"/>
    <w:rsid w:val="005D08F0"/>
    <w:rsid w:val="006300D0"/>
    <w:rsid w:val="006B14D4"/>
    <w:rsid w:val="00754D3C"/>
    <w:rsid w:val="008C4B6B"/>
    <w:rsid w:val="009A6B52"/>
    <w:rsid w:val="00A25E2B"/>
    <w:rsid w:val="00A278BD"/>
    <w:rsid w:val="00A4446C"/>
    <w:rsid w:val="00A80910"/>
    <w:rsid w:val="00AD6A6A"/>
    <w:rsid w:val="00AF4461"/>
    <w:rsid w:val="00B51AB1"/>
    <w:rsid w:val="00B64C4A"/>
    <w:rsid w:val="00C62DDC"/>
    <w:rsid w:val="00CF7232"/>
    <w:rsid w:val="00E63997"/>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70369212">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2023-08-23T06:16:00Z</dcterms:created>
  <dcterms:modified xsi:type="dcterms:W3CDTF">2023-08-23T06:16:00Z</dcterms:modified>
</cp:coreProperties>
</file>