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23370C">
        <w:rPr>
          <w:rFonts w:ascii="標楷體" w:eastAsia="標楷體" w:hAnsi="標楷體" w:cs="新細明體" w:hint="eastAsia"/>
          <w:color w:val="000000"/>
          <w:kern w:val="0"/>
          <w:sz w:val="56"/>
          <w:szCs w:val="56"/>
        </w:rPr>
        <w:t>行政院公共工程委員會 函</w:t>
      </w:r>
    </w:p>
    <w:p w:rsidR="006B7966" w:rsidRPr="006B7966" w:rsidRDefault="006B7966" w:rsidP="006B7966">
      <w:pPr>
        <w:widowControl/>
        <w:rPr>
          <w:rFonts w:ascii="標楷體" w:eastAsia="標楷體" w:hAnsi="標楷體" w:cs="新細明體"/>
          <w:vanish/>
          <w:kern w:val="0"/>
          <w:szCs w:val="24"/>
        </w:rPr>
      </w:pPr>
    </w:p>
    <w:tbl>
      <w:tblPr>
        <w:tblW w:w="799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995"/>
      </w:tblGrid>
      <w:tr w:rsidR="00752AEF" w:rsidRPr="00752AEF" w:rsidTr="00752AEF">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widowControl/>
              <w:spacing w:line="320" w:lineRule="exact"/>
              <w:rPr>
                <w:rFonts w:ascii="標楷體" w:eastAsia="標楷體" w:hAnsi="標楷體"/>
                <w:color w:val="000000"/>
              </w:rPr>
            </w:pPr>
            <w:r w:rsidRPr="00752AEF">
              <w:rPr>
                <w:rFonts w:ascii="標楷體" w:eastAsia="標楷體" w:hAnsi="標楷體" w:hint="eastAsia"/>
                <w:b/>
                <w:bCs/>
                <w:color w:val="000000"/>
              </w:rPr>
              <w:t>發文日期：中華民國 112年11月23日</w:t>
            </w:r>
          </w:p>
        </w:tc>
      </w:tr>
      <w:tr w:rsidR="00752AEF" w:rsidRPr="00752AEF" w:rsidTr="00752AEF">
        <w:trPr>
          <w:trHeight w:val="33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hint="eastAsia"/>
                <w:color w:val="000000"/>
              </w:rPr>
            </w:pPr>
            <w:r w:rsidRPr="00752AEF">
              <w:rPr>
                <w:rFonts w:ascii="標楷體" w:eastAsia="標楷體" w:hAnsi="標楷體" w:hint="eastAsia"/>
                <w:b/>
                <w:bCs/>
                <w:color w:val="000000"/>
              </w:rPr>
              <w:t>發文字號：台內地字第</w:t>
            </w:r>
            <w:bookmarkStart w:id="0" w:name="_GoBack"/>
            <w:r w:rsidRPr="00752AEF">
              <w:rPr>
                <w:rFonts w:ascii="標楷體" w:eastAsia="標楷體" w:hAnsi="標楷體" w:hint="eastAsia"/>
                <w:b/>
                <w:bCs/>
                <w:color w:val="000000"/>
              </w:rPr>
              <w:t>1120267501</w:t>
            </w:r>
            <w:bookmarkEnd w:id="0"/>
            <w:r w:rsidRPr="00752AEF">
              <w:rPr>
                <w:rFonts w:ascii="標楷體" w:eastAsia="標楷體" w:hAnsi="標楷體" w:hint="eastAsia"/>
                <w:b/>
                <w:bCs/>
                <w:color w:val="000000"/>
              </w:rPr>
              <w:t>號</w:t>
            </w:r>
          </w:p>
        </w:tc>
      </w:tr>
      <w:tr w:rsidR="00752AEF" w:rsidRPr="00752AEF" w:rsidTr="00752AEF">
        <w:trPr>
          <w:trHeight w:val="36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hint="eastAsia"/>
                <w:color w:val="000000"/>
              </w:rPr>
            </w:pPr>
            <w:r w:rsidRPr="00752AEF">
              <w:rPr>
                <w:rFonts w:ascii="標楷體" w:eastAsia="標楷體" w:hAnsi="標楷體" w:hint="eastAsia"/>
                <w:b/>
                <w:bCs/>
                <w:color w:val="FF0000"/>
              </w:rPr>
              <w:t>根據 政府採購法第30條第1項第1款</w:t>
            </w:r>
          </w:p>
        </w:tc>
      </w:tr>
      <w:tr w:rsidR="00752AEF" w:rsidRPr="00752AEF" w:rsidTr="00752AEF">
        <w:trPr>
          <w:trHeight w:val="44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hint="eastAsia"/>
                <w:color w:val="000000"/>
              </w:rPr>
            </w:pPr>
            <w:r w:rsidRPr="00752AEF">
              <w:rPr>
                <w:rFonts w:ascii="標楷體" w:eastAsia="標楷體" w:hAnsi="標楷體" w:hint="eastAsia"/>
                <w:b/>
                <w:bCs/>
                <w:color w:val="000000"/>
              </w:rPr>
              <w:t>本解釋函上網公告者：企劃處 第4科 沈 (先生或小姐)</w:t>
            </w:r>
          </w:p>
        </w:tc>
      </w:tr>
      <w:tr w:rsidR="00752AEF" w:rsidRPr="00752AEF" w:rsidTr="00752AEF">
        <w:trPr>
          <w:trHeight w:val="9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hint="eastAsia"/>
                <w:color w:val="000000"/>
              </w:rPr>
            </w:pPr>
          </w:p>
        </w:tc>
      </w:tr>
      <w:tr w:rsidR="00752AEF" w:rsidRPr="00752AEF" w:rsidTr="00752AEF">
        <w:trPr>
          <w:trHeight w:val="43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cs="新細明體"/>
                <w:color w:val="000000"/>
                <w:szCs w:val="24"/>
              </w:rPr>
            </w:pPr>
            <w:r w:rsidRPr="00752AEF">
              <w:rPr>
                <w:rFonts w:ascii="標楷體" w:eastAsia="標楷體" w:hAnsi="標楷體" w:hint="eastAsia"/>
                <w:color w:val="000000"/>
              </w:rPr>
              <w:t>附件： </w:t>
            </w:r>
            <w:hyperlink r:id="rId6" w:history="1">
              <w:r w:rsidRPr="00752AEF">
                <w:rPr>
                  <w:rStyle w:val="a7"/>
                  <w:rFonts w:ascii="標楷體" w:eastAsia="標楷體" w:hAnsi="標楷體" w:hint="eastAsia"/>
                  <w:color w:val="000000"/>
                </w:rPr>
                <w:t>內政部112.11.23函附件.pdf</w:t>
              </w:r>
            </w:hyperlink>
          </w:p>
        </w:tc>
      </w:tr>
    </w:tbl>
    <w:p w:rsidR="00752AEF" w:rsidRPr="00752AEF" w:rsidRDefault="00752AEF" w:rsidP="00752AEF">
      <w:pPr>
        <w:rPr>
          <w:rFonts w:ascii="標楷體" w:eastAsia="標楷體" w:hAnsi="標楷體"/>
          <w:vanish/>
        </w:rPr>
      </w:pP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752AEF" w:rsidRPr="00752AEF" w:rsidTr="00752AEF">
        <w:trPr>
          <w:trHeight w:val="8907"/>
        </w:trPr>
        <w:tc>
          <w:tcPr>
            <w:tcW w:w="10395"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52AEF" w:rsidRPr="00752AEF" w:rsidRDefault="00752AEF" w:rsidP="00752AEF">
            <w:pPr>
              <w:spacing w:line="320" w:lineRule="exact"/>
              <w:rPr>
                <w:rFonts w:ascii="標楷體" w:eastAsia="標楷體" w:hAnsi="標楷體" w:hint="eastAsia"/>
                <w:b/>
                <w:bCs/>
                <w:color w:val="000000"/>
                <w:sz w:val="28"/>
              </w:rPr>
            </w:pPr>
            <w:r w:rsidRPr="00752AEF">
              <w:rPr>
                <w:rFonts w:ascii="標楷體" w:eastAsia="標楷體" w:hAnsi="標楷體" w:hint="eastAsia"/>
                <w:b/>
                <w:bCs/>
                <w:color w:val="000000"/>
                <w:sz w:val="28"/>
              </w:rPr>
              <w:t>主旨：有關中華民國測繪業商業同業公會函請本部協助宣導機關辦理以測繪業務為標的之勞務採購，其招標應依政府採購法第30條第1項第1款規定辦理1案，請查照並協助轉知所屬。</w:t>
            </w:r>
          </w:p>
          <w:p w:rsidR="00752AEF" w:rsidRPr="00752AEF" w:rsidRDefault="00752AEF" w:rsidP="00752AEF">
            <w:pPr>
              <w:pStyle w:val="Web"/>
              <w:spacing w:before="0" w:beforeAutospacing="0" w:after="0" w:afterAutospacing="0" w:line="320" w:lineRule="exact"/>
              <w:rPr>
                <w:rFonts w:ascii="標楷體" w:eastAsia="標楷體" w:hAnsi="標楷體" w:cstheme="minorBidi"/>
                <w:b/>
                <w:bCs/>
                <w:color w:val="000000"/>
                <w:kern w:val="2"/>
                <w:sz w:val="28"/>
                <w:szCs w:val="22"/>
              </w:rPr>
            </w:pPr>
            <w:r w:rsidRPr="00752AEF">
              <w:rPr>
                <w:rFonts w:ascii="標楷體" w:eastAsia="標楷體" w:hAnsi="標楷體" w:cstheme="minorBidi" w:hint="eastAsia"/>
                <w:b/>
                <w:bCs/>
                <w:color w:val="000000"/>
                <w:kern w:val="2"/>
                <w:sz w:val="28"/>
                <w:szCs w:val="22"/>
              </w:rPr>
              <w:t>說明：</w:t>
            </w:r>
            <w:r w:rsidRPr="00752AEF">
              <w:rPr>
                <w:rFonts w:ascii="標楷體" w:eastAsia="標楷體" w:hAnsi="標楷體" w:cstheme="minorBidi" w:hint="eastAsia"/>
                <w:b/>
                <w:bCs/>
                <w:color w:val="000000"/>
                <w:kern w:val="2"/>
                <w:sz w:val="28"/>
                <w:szCs w:val="22"/>
              </w:rPr>
              <w:br/>
              <w:t>一、依據中華民國測繪業商業同業公會112年10月16日華測商（會）字第112009號函辦理，檢送該函影本1份供參。</w:t>
            </w:r>
            <w:r w:rsidRPr="00752AEF">
              <w:rPr>
                <w:rFonts w:ascii="標楷體" w:eastAsia="標楷體" w:hAnsi="標楷體" w:cstheme="minorBidi" w:hint="eastAsia"/>
                <w:b/>
                <w:bCs/>
                <w:color w:val="000000"/>
                <w:kern w:val="2"/>
                <w:sz w:val="28"/>
                <w:szCs w:val="22"/>
              </w:rPr>
              <w:br/>
              <w:t>二、按108年5月22日修正公布之政府採購法第30條第1項第1款規定：「一、勞務採購，以免收押標金、保證金為原則。」查其修法理由略以，押標金等在確保廠商決標與履約，而廠商願意自費與無法回收風險下參與競標，已有擔保參與決標之意，實無須重複課以押標金等，與一般工程財務採購廠商性質迥異，課以繳納財力擔保金，間接造成財力雄厚者才能得標，而限制廠商競爭家數，爰予修正。有關本案中華民國測繪業商業同業公會首揭函建請機關辦理以測繪業務為標的之勞務採購時，其招標「以免收押標金、保證金為原則」辦理1事，請貴機關協助並依政府採購法規定辦理。</w:t>
            </w:r>
          </w:p>
          <w:p w:rsidR="00752AEF" w:rsidRPr="00752AEF" w:rsidRDefault="00752AEF" w:rsidP="00752AEF">
            <w:pPr>
              <w:pStyle w:val="Web"/>
              <w:spacing w:before="0" w:beforeAutospacing="0" w:after="0" w:afterAutospacing="0" w:line="320" w:lineRule="exact"/>
              <w:rPr>
                <w:rFonts w:ascii="標楷體" w:eastAsia="標楷體" w:hAnsi="標楷體"/>
                <w:color w:val="000000"/>
              </w:rPr>
            </w:pPr>
          </w:p>
          <w:p w:rsidR="00752AEF" w:rsidRPr="00752AEF" w:rsidRDefault="00752AEF" w:rsidP="00752AEF">
            <w:pPr>
              <w:pStyle w:val="Web"/>
              <w:spacing w:before="0" w:beforeAutospacing="0" w:after="0" w:afterAutospacing="0" w:line="320" w:lineRule="exact"/>
              <w:rPr>
                <w:rFonts w:ascii="標楷體" w:eastAsia="標楷體" w:hAnsi="標楷體" w:hint="eastAsia"/>
                <w:color w:val="000000"/>
              </w:rPr>
            </w:pPr>
          </w:p>
          <w:p w:rsidR="00752AEF" w:rsidRPr="00752AEF" w:rsidRDefault="00752AEF" w:rsidP="00752AEF">
            <w:pPr>
              <w:pStyle w:val="Web"/>
              <w:spacing w:before="0" w:beforeAutospacing="0" w:after="0" w:afterAutospacing="0" w:line="320" w:lineRule="exact"/>
              <w:rPr>
                <w:rFonts w:ascii="標楷體" w:eastAsia="標楷體" w:hAnsi="標楷體" w:hint="eastAsia"/>
                <w:color w:val="000000"/>
              </w:rPr>
            </w:pPr>
            <w:r w:rsidRPr="00752AEF">
              <w:rPr>
                <w:rFonts w:ascii="標楷體" w:eastAsia="標楷體" w:hAnsi="標楷體" w:hint="eastAsia"/>
                <w:b/>
                <w:bCs/>
                <w:color w:val="000000"/>
              </w:rPr>
              <w:t>正本：行政院中央各部會、各直轄市政府、縣(市)政府、國家災害防救科技中心、國家住宅及都市更新中心、國家太空中心、本部國土管理署、消防署、國家公園署、國土管理署城鄉發展分署、國土測繪中心、土地重劃工程處</w:t>
            </w:r>
            <w:r w:rsidRPr="00752AEF">
              <w:rPr>
                <w:rFonts w:ascii="標楷體" w:eastAsia="標楷體" w:hAnsi="標楷體" w:hint="eastAsia"/>
                <w:b/>
                <w:bCs/>
                <w:color w:val="000000"/>
              </w:rPr>
              <w:br/>
              <w:t>副本：中華民國測繪業商業同業公會、臺北市測繪業商業同業公會、新北市測繪業商業同業公會、臺中市測繪業商業同業公會、臺灣省測量技師公會、臺北市測量技師公會</w:t>
            </w:r>
          </w:p>
        </w:tc>
      </w:tr>
    </w:tbl>
    <w:p w:rsidR="006B7966" w:rsidRPr="00752AEF" w:rsidRDefault="006B7966" w:rsidP="001E6E84">
      <w:pPr>
        <w:jc w:val="center"/>
        <w:rPr>
          <w:rFonts w:ascii="標楷體" w:eastAsia="標楷體" w:hAnsi="標楷體" w:hint="eastAsia"/>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313" w:rsidRDefault="00452313" w:rsidP="00E63997">
      <w:r>
        <w:separator/>
      </w:r>
    </w:p>
  </w:endnote>
  <w:endnote w:type="continuationSeparator" w:id="0">
    <w:p w:rsidR="00452313" w:rsidRDefault="0045231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313" w:rsidRDefault="00452313" w:rsidP="00E63997">
      <w:r>
        <w:separator/>
      </w:r>
    </w:p>
  </w:footnote>
  <w:footnote w:type="continuationSeparator" w:id="0">
    <w:p w:rsidR="00452313" w:rsidRDefault="0045231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E6E84"/>
    <w:rsid w:val="0023370C"/>
    <w:rsid w:val="00284549"/>
    <w:rsid w:val="002B190B"/>
    <w:rsid w:val="002D310D"/>
    <w:rsid w:val="00380A76"/>
    <w:rsid w:val="003964D6"/>
    <w:rsid w:val="003D2EE8"/>
    <w:rsid w:val="003F2201"/>
    <w:rsid w:val="00452313"/>
    <w:rsid w:val="0047255F"/>
    <w:rsid w:val="004C2938"/>
    <w:rsid w:val="0053754B"/>
    <w:rsid w:val="005D08F0"/>
    <w:rsid w:val="006300D0"/>
    <w:rsid w:val="006B14D4"/>
    <w:rsid w:val="006B7966"/>
    <w:rsid w:val="00752AEF"/>
    <w:rsid w:val="00754D3C"/>
    <w:rsid w:val="00764BCE"/>
    <w:rsid w:val="00856B6F"/>
    <w:rsid w:val="008C4B6B"/>
    <w:rsid w:val="0091062E"/>
    <w:rsid w:val="009A6B52"/>
    <w:rsid w:val="00A25E2B"/>
    <w:rsid w:val="00A278BD"/>
    <w:rsid w:val="00A4446C"/>
    <w:rsid w:val="00AD6A6A"/>
    <w:rsid w:val="00AF4461"/>
    <w:rsid w:val="00AF6F5A"/>
    <w:rsid w:val="00B475D5"/>
    <w:rsid w:val="00B51AB1"/>
    <w:rsid w:val="00B64C4A"/>
    <w:rsid w:val="00B73E58"/>
    <w:rsid w:val="00B847E8"/>
    <w:rsid w:val="00C62DDC"/>
    <w:rsid w:val="00CF7232"/>
    <w:rsid w:val="00DE19AC"/>
    <w:rsid w:val="00E63997"/>
    <w:rsid w:val="00EF687D"/>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2024-01-12T02:37:00Z</dcterms:created>
  <dcterms:modified xsi:type="dcterms:W3CDTF">2024-01-12T02:37:00Z</dcterms:modified>
</cp:coreProperties>
</file>