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Look w:val="04A0" w:firstRow="1" w:lastRow="0" w:firstColumn="1" w:lastColumn="0" w:noHBand="0" w:noVBand="1"/>
      </w:tblPr>
      <w:tblGrid>
        <w:gridCol w:w="497"/>
        <w:gridCol w:w="6019"/>
        <w:gridCol w:w="3260"/>
        <w:gridCol w:w="15"/>
      </w:tblGrid>
      <w:tr w:rsidR="00A75666" w:rsidRPr="00A75666" w:rsidTr="007D1F1D">
        <w:trPr>
          <w:tblHeader/>
          <w:jc w:val="center"/>
        </w:trPr>
        <w:tc>
          <w:tcPr>
            <w:tcW w:w="9791" w:type="dxa"/>
            <w:gridSpan w:val="4"/>
          </w:tcPr>
          <w:p w:rsidR="009838D6" w:rsidRPr="00A75666" w:rsidRDefault="00CB35F8" w:rsidP="009E3641">
            <w:pPr>
              <w:spacing w:line="520" w:lineRule="exact"/>
              <w:jc w:val="center"/>
              <w:rPr>
                <w:rFonts w:ascii="標楷體" w:eastAsia="標楷體" w:hAnsi="標楷體"/>
                <w:sz w:val="40"/>
                <w:szCs w:val="40"/>
              </w:rPr>
            </w:pPr>
            <w:bookmarkStart w:id="0" w:name="_GoBack"/>
            <w:bookmarkEnd w:id="0"/>
            <w:r>
              <w:rPr>
                <w:rFonts w:ascii="標楷體" w:eastAsia="標楷體" w:hAnsi="標楷體" w:hint="eastAsia"/>
                <w:sz w:val="40"/>
                <w:szCs w:val="40"/>
              </w:rPr>
              <w:t xml:space="preserve"> </w:t>
            </w:r>
            <w:r w:rsidR="005F22A3" w:rsidRPr="00A75666">
              <w:rPr>
                <w:rFonts w:ascii="標楷體" w:eastAsia="標楷體" w:hAnsi="標楷體" w:hint="eastAsia"/>
                <w:sz w:val="40"/>
                <w:szCs w:val="40"/>
              </w:rPr>
              <w:t>新竹市</w:t>
            </w:r>
            <w:r w:rsidR="009838D6" w:rsidRPr="00A75666">
              <w:rPr>
                <w:rFonts w:ascii="標楷體" w:eastAsia="標楷體" w:hAnsi="標楷體" w:hint="eastAsia"/>
                <w:sz w:val="40"/>
                <w:szCs w:val="40"/>
              </w:rPr>
              <w:t>政府採購稽核小組</w:t>
            </w:r>
          </w:p>
          <w:p w:rsidR="009838D6" w:rsidRPr="00A75666" w:rsidRDefault="00AF58A6" w:rsidP="009E3641">
            <w:pPr>
              <w:spacing w:line="520" w:lineRule="exact"/>
              <w:jc w:val="center"/>
              <w:rPr>
                <w:rFonts w:ascii="標楷體" w:eastAsia="標楷體" w:hAnsi="標楷體"/>
                <w:sz w:val="28"/>
                <w:szCs w:val="28"/>
              </w:rPr>
            </w:pPr>
            <w:r w:rsidRPr="00A75666">
              <w:rPr>
                <w:rFonts w:ascii="標楷體" w:eastAsia="標楷體" w:hAnsi="標楷體" w:hint="eastAsia"/>
                <w:sz w:val="40"/>
                <w:szCs w:val="40"/>
              </w:rPr>
              <w:t>1</w:t>
            </w:r>
            <w:r w:rsidR="00490847">
              <w:rPr>
                <w:rFonts w:ascii="標楷體" w:eastAsia="標楷體" w:hAnsi="標楷體" w:hint="eastAsia"/>
                <w:sz w:val="40"/>
                <w:szCs w:val="40"/>
              </w:rPr>
              <w:t>12</w:t>
            </w:r>
            <w:r w:rsidRPr="00A75666">
              <w:rPr>
                <w:rFonts w:ascii="標楷體" w:eastAsia="標楷體" w:hAnsi="標楷體" w:hint="eastAsia"/>
                <w:sz w:val="40"/>
                <w:szCs w:val="40"/>
              </w:rPr>
              <w:t>年</w:t>
            </w:r>
            <w:r w:rsidR="009838D6" w:rsidRPr="00A75666">
              <w:rPr>
                <w:rFonts w:ascii="標楷體" w:eastAsia="標楷體" w:hAnsi="標楷體" w:hint="eastAsia"/>
                <w:sz w:val="40"/>
                <w:szCs w:val="40"/>
              </w:rPr>
              <w:t>採購</w:t>
            </w:r>
            <w:r w:rsidR="009B0E9F" w:rsidRPr="00A75666">
              <w:rPr>
                <w:rFonts w:ascii="標楷體" w:eastAsia="標楷體" w:hAnsi="標楷體" w:hint="eastAsia"/>
                <w:sz w:val="40"/>
                <w:szCs w:val="40"/>
              </w:rPr>
              <w:t>缺失</w:t>
            </w:r>
            <w:r w:rsidR="00890DC8" w:rsidRPr="00A75666">
              <w:rPr>
                <w:rFonts w:ascii="標楷體" w:eastAsia="標楷體" w:hAnsi="標楷體" w:hint="eastAsia"/>
                <w:sz w:val="40"/>
                <w:szCs w:val="40"/>
              </w:rPr>
              <w:t>態樣彙整</w:t>
            </w:r>
            <w:r w:rsidR="009838D6" w:rsidRPr="00A75666">
              <w:rPr>
                <w:rFonts w:ascii="標楷體" w:eastAsia="標楷體" w:hAnsi="標楷體" w:hint="eastAsia"/>
                <w:sz w:val="40"/>
                <w:szCs w:val="40"/>
              </w:rPr>
              <w:t>表</w:t>
            </w:r>
          </w:p>
        </w:tc>
      </w:tr>
      <w:tr w:rsidR="00A75666" w:rsidRPr="00A75666" w:rsidTr="007D1F1D">
        <w:trPr>
          <w:gridAfter w:val="1"/>
          <w:wAfter w:w="15" w:type="dxa"/>
          <w:tblHeader/>
          <w:jc w:val="center"/>
        </w:trPr>
        <w:tc>
          <w:tcPr>
            <w:tcW w:w="497" w:type="dxa"/>
            <w:tcBorders>
              <w:bottom w:val="single" w:sz="4" w:space="0" w:color="auto"/>
            </w:tcBorders>
            <w:shd w:val="clear" w:color="auto" w:fill="D9D9D9" w:themeFill="background1" w:themeFillShade="D9"/>
          </w:tcPr>
          <w:p w:rsidR="00890DC8" w:rsidRPr="00A75666" w:rsidRDefault="00890DC8" w:rsidP="009E3641">
            <w:pPr>
              <w:jc w:val="both"/>
              <w:rPr>
                <w:rFonts w:ascii="標楷體" w:eastAsia="標楷體" w:hAnsi="標楷體"/>
                <w:sz w:val="28"/>
                <w:szCs w:val="28"/>
              </w:rPr>
            </w:pPr>
            <w:r w:rsidRPr="00A75666">
              <w:rPr>
                <w:rFonts w:ascii="標楷體" w:eastAsia="標楷體" w:hAnsi="標楷體" w:hint="eastAsia"/>
                <w:sz w:val="28"/>
                <w:szCs w:val="28"/>
              </w:rPr>
              <w:t>項次</w:t>
            </w:r>
          </w:p>
        </w:tc>
        <w:tc>
          <w:tcPr>
            <w:tcW w:w="6019" w:type="dxa"/>
            <w:tcBorders>
              <w:bottom w:val="single" w:sz="4" w:space="0" w:color="auto"/>
            </w:tcBorders>
            <w:shd w:val="clear" w:color="auto" w:fill="D9D9D9" w:themeFill="background1" w:themeFillShade="D9"/>
          </w:tcPr>
          <w:p w:rsidR="00890DC8" w:rsidRPr="00A75666" w:rsidRDefault="00890DC8" w:rsidP="009E3641">
            <w:pPr>
              <w:spacing w:line="960" w:lineRule="auto"/>
              <w:jc w:val="center"/>
              <w:rPr>
                <w:rFonts w:ascii="標楷體" w:eastAsia="標楷體" w:hAnsi="標楷體"/>
                <w:sz w:val="28"/>
                <w:szCs w:val="28"/>
              </w:rPr>
            </w:pPr>
            <w:r w:rsidRPr="00A75666">
              <w:rPr>
                <w:rFonts w:ascii="標楷體" w:eastAsia="標楷體" w:hAnsi="標楷體" w:hint="eastAsia"/>
                <w:sz w:val="28"/>
                <w:szCs w:val="28"/>
              </w:rPr>
              <w:t>採購缺失態樣</w:t>
            </w:r>
          </w:p>
        </w:tc>
        <w:tc>
          <w:tcPr>
            <w:tcW w:w="3260" w:type="dxa"/>
            <w:tcBorders>
              <w:bottom w:val="single" w:sz="4" w:space="0" w:color="auto"/>
            </w:tcBorders>
            <w:shd w:val="clear" w:color="auto" w:fill="D9D9D9" w:themeFill="background1" w:themeFillShade="D9"/>
          </w:tcPr>
          <w:p w:rsidR="00890DC8" w:rsidRPr="00A75666" w:rsidRDefault="00890DC8" w:rsidP="009E3641">
            <w:pPr>
              <w:spacing w:line="960" w:lineRule="auto"/>
              <w:jc w:val="center"/>
              <w:rPr>
                <w:rFonts w:ascii="標楷體" w:eastAsia="標楷體" w:hAnsi="標楷體"/>
                <w:sz w:val="28"/>
                <w:szCs w:val="28"/>
              </w:rPr>
            </w:pPr>
            <w:r w:rsidRPr="00A75666">
              <w:rPr>
                <w:rFonts w:ascii="標楷體" w:eastAsia="標楷體" w:hAnsi="標楷體" w:hint="eastAsia"/>
                <w:sz w:val="28"/>
                <w:szCs w:val="28"/>
              </w:rPr>
              <w:t>法令依據</w:t>
            </w:r>
          </w:p>
        </w:tc>
      </w:tr>
      <w:tr w:rsidR="00A75666" w:rsidRPr="00A75666" w:rsidTr="007D1F1D">
        <w:trPr>
          <w:jc w:val="center"/>
        </w:trPr>
        <w:tc>
          <w:tcPr>
            <w:tcW w:w="9791" w:type="dxa"/>
            <w:gridSpan w:val="4"/>
            <w:tcBorders>
              <w:top w:val="single" w:sz="4" w:space="0" w:color="auto"/>
              <w:bottom w:val="single" w:sz="4" w:space="0" w:color="auto"/>
            </w:tcBorders>
          </w:tcPr>
          <w:p w:rsidR="009838D6" w:rsidRPr="00A75666" w:rsidRDefault="009838D6" w:rsidP="009E3641">
            <w:pPr>
              <w:jc w:val="both"/>
              <w:rPr>
                <w:rFonts w:ascii="標楷體" w:eastAsia="標楷體" w:hAnsi="標楷體"/>
                <w:sz w:val="28"/>
                <w:szCs w:val="28"/>
              </w:rPr>
            </w:pPr>
            <w:r w:rsidRPr="00A75666">
              <w:rPr>
                <w:rFonts w:ascii="標楷體" w:eastAsia="標楷體" w:hAnsi="標楷體" w:hint="eastAsia"/>
                <w:sz w:val="28"/>
                <w:szCs w:val="28"/>
              </w:rPr>
              <w:t>一、招標階段</w:t>
            </w:r>
          </w:p>
        </w:tc>
      </w:tr>
      <w:tr w:rsidR="00A75666" w:rsidRPr="00A75666" w:rsidTr="00B51D81">
        <w:trPr>
          <w:gridAfter w:val="1"/>
          <w:wAfter w:w="15" w:type="dxa"/>
          <w:trHeight w:val="879"/>
          <w:jc w:val="center"/>
        </w:trPr>
        <w:tc>
          <w:tcPr>
            <w:tcW w:w="497" w:type="dxa"/>
            <w:tcBorders>
              <w:top w:val="single" w:sz="4" w:space="0" w:color="auto"/>
              <w:bottom w:val="single" w:sz="4" w:space="0" w:color="auto"/>
            </w:tcBorders>
            <w:vAlign w:val="center"/>
          </w:tcPr>
          <w:p w:rsidR="00A94987" w:rsidRPr="00DE0196" w:rsidRDefault="00C16678" w:rsidP="00B51D81">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1</w:t>
            </w:r>
          </w:p>
        </w:tc>
        <w:tc>
          <w:tcPr>
            <w:tcW w:w="6019" w:type="dxa"/>
            <w:tcBorders>
              <w:top w:val="single" w:sz="4" w:space="0" w:color="auto"/>
              <w:bottom w:val="single" w:sz="4" w:space="0" w:color="auto"/>
            </w:tcBorders>
          </w:tcPr>
          <w:p w:rsidR="00A94987" w:rsidRPr="00A75666" w:rsidRDefault="00E5366D" w:rsidP="00E2289D">
            <w:pPr>
              <w:pStyle w:val="Web"/>
              <w:snapToGrid w:val="0"/>
              <w:spacing w:after="100" w:afterAutospacing="1" w:line="480" w:lineRule="exact"/>
              <w:jc w:val="both"/>
              <w:rPr>
                <w:rFonts w:ascii="標楷體" w:eastAsia="標楷體" w:hAnsi="標楷體"/>
                <w:sz w:val="28"/>
                <w:szCs w:val="28"/>
              </w:rPr>
            </w:pPr>
            <w:r>
              <w:rPr>
                <w:rFonts w:ascii="標楷體" w:eastAsia="標楷體" w:hAnsi="標楷體" w:hint="eastAsia"/>
              </w:rPr>
              <w:t>檢視</w:t>
            </w:r>
            <w:r w:rsidR="00C43625" w:rsidRPr="00840948">
              <w:rPr>
                <w:rFonts w:ascii="標楷體" w:eastAsia="標楷體" w:hAnsi="標楷體" w:hint="eastAsia"/>
              </w:rPr>
              <w:t>採購評選委員會會議紀錄，核有未依「採購評選委員會審議規則」第</w:t>
            </w:r>
            <w:r w:rsidR="00C43625" w:rsidRPr="00840948">
              <w:rPr>
                <w:rFonts w:ascii="標楷體" w:eastAsia="標楷體" w:hAnsi="標楷體"/>
              </w:rPr>
              <w:t>9</w:t>
            </w:r>
            <w:r w:rsidR="00C43625" w:rsidRPr="00840948">
              <w:rPr>
                <w:rFonts w:ascii="標楷體" w:eastAsia="標楷體" w:hAnsi="標楷體" w:hint="eastAsia"/>
              </w:rPr>
              <w:t>條</w:t>
            </w:r>
            <w:r>
              <w:rPr>
                <w:rFonts w:ascii="標楷體" w:eastAsia="標楷體" w:hAnsi="標楷體" w:hint="eastAsia"/>
              </w:rPr>
              <w:t>第4項</w:t>
            </w:r>
            <w:r w:rsidR="00C43625" w:rsidRPr="00840948">
              <w:rPr>
                <w:rFonts w:ascii="標楷體" w:eastAsia="標楷體" w:hAnsi="標楷體" w:hint="eastAsia"/>
              </w:rPr>
              <w:t>規定由「出席委員全體簽名」之情形，請嗣後注意改進。</w:t>
            </w:r>
          </w:p>
        </w:tc>
        <w:tc>
          <w:tcPr>
            <w:tcW w:w="3260" w:type="dxa"/>
            <w:tcBorders>
              <w:top w:val="single" w:sz="4" w:space="0" w:color="auto"/>
              <w:bottom w:val="single" w:sz="4" w:space="0" w:color="auto"/>
            </w:tcBorders>
            <w:vAlign w:val="center"/>
          </w:tcPr>
          <w:p w:rsidR="00A94987" w:rsidRPr="00A75666" w:rsidRDefault="00C43625" w:rsidP="00E2289D">
            <w:pPr>
              <w:snapToGrid w:val="0"/>
              <w:spacing w:line="480" w:lineRule="exact"/>
              <w:jc w:val="both"/>
              <w:rPr>
                <w:rFonts w:ascii="標楷體" w:eastAsia="標楷體" w:hAnsi="標楷體"/>
                <w:sz w:val="28"/>
                <w:szCs w:val="28"/>
              </w:rPr>
            </w:pPr>
            <w:r w:rsidRPr="00840948">
              <w:rPr>
                <w:rFonts w:ascii="標楷體" w:eastAsia="標楷體" w:hAnsi="標楷體" w:hint="eastAsia"/>
                <w:szCs w:val="24"/>
              </w:rPr>
              <w:t>「採購評選委員會審議規則」第</w:t>
            </w:r>
            <w:r w:rsidRPr="00840948">
              <w:rPr>
                <w:rFonts w:ascii="標楷體" w:eastAsia="標楷體" w:hAnsi="標楷體"/>
                <w:szCs w:val="24"/>
              </w:rPr>
              <w:t>9</w:t>
            </w:r>
            <w:r w:rsidRPr="00840948">
              <w:rPr>
                <w:rFonts w:ascii="標楷體" w:eastAsia="標楷體" w:hAnsi="標楷體" w:hint="eastAsia"/>
                <w:szCs w:val="24"/>
              </w:rPr>
              <w:t>條</w:t>
            </w:r>
            <w:r w:rsidR="00D437A0">
              <w:rPr>
                <w:rFonts w:ascii="標楷體" w:eastAsia="標楷體" w:hAnsi="標楷體" w:hint="eastAsia"/>
                <w:szCs w:val="24"/>
              </w:rPr>
              <w:t>第4項</w:t>
            </w:r>
          </w:p>
        </w:tc>
      </w:tr>
      <w:tr w:rsidR="00A75666" w:rsidRPr="00A75666" w:rsidTr="00B51D81">
        <w:trPr>
          <w:gridAfter w:val="1"/>
          <w:wAfter w:w="15" w:type="dxa"/>
          <w:jc w:val="center"/>
        </w:trPr>
        <w:tc>
          <w:tcPr>
            <w:tcW w:w="497" w:type="dxa"/>
            <w:tcBorders>
              <w:top w:val="single" w:sz="4" w:space="0" w:color="auto"/>
              <w:bottom w:val="single" w:sz="4" w:space="0" w:color="auto"/>
            </w:tcBorders>
            <w:vAlign w:val="center"/>
          </w:tcPr>
          <w:p w:rsidR="00A94987" w:rsidRPr="00DE0196" w:rsidRDefault="00C16678" w:rsidP="00B51D81">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2</w:t>
            </w:r>
          </w:p>
        </w:tc>
        <w:tc>
          <w:tcPr>
            <w:tcW w:w="6019" w:type="dxa"/>
            <w:tcBorders>
              <w:top w:val="single" w:sz="4" w:space="0" w:color="auto"/>
              <w:bottom w:val="single" w:sz="4" w:space="0" w:color="auto"/>
            </w:tcBorders>
          </w:tcPr>
          <w:p w:rsidR="00A94987" w:rsidRPr="00A75666" w:rsidRDefault="00FE7E61" w:rsidP="00E2289D">
            <w:pPr>
              <w:widowControl/>
              <w:spacing w:line="480" w:lineRule="exact"/>
              <w:jc w:val="both"/>
              <w:rPr>
                <w:rFonts w:ascii="標楷體" w:eastAsia="標楷體" w:hAnsi="標楷體"/>
                <w:sz w:val="28"/>
                <w:szCs w:val="28"/>
              </w:rPr>
            </w:pPr>
            <w:r w:rsidRPr="00840948">
              <w:rPr>
                <w:rFonts w:ascii="標楷體" w:eastAsia="標楷體" w:hAnsi="標楷體" w:hint="eastAsia"/>
                <w:szCs w:val="24"/>
              </w:rPr>
              <w:t>依據「採購評選委員會組織準則」第</w:t>
            </w:r>
            <w:r w:rsidRPr="00840948">
              <w:rPr>
                <w:rFonts w:ascii="標楷體" w:eastAsia="標楷體" w:hAnsi="標楷體"/>
                <w:szCs w:val="24"/>
              </w:rPr>
              <w:t>6</w:t>
            </w:r>
            <w:r w:rsidRPr="00840948">
              <w:rPr>
                <w:rFonts w:ascii="標楷體" w:eastAsia="標楷體" w:hAnsi="標楷體" w:hint="eastAsia"/>
                <w:szCs w:val="24"/>
              </w:rPr>
              <w:t>條</w:t>
            </w:r>
            <w:r w:rsidR="00525905">
              <w:rPr>
                <w:rFonts w:ascii="標楷體" w:eastAsia="標楷體" w:hAnsi="標楷體" w:hint="eastAsia"/>
                <w:szCs w:val="24"/>
              </w:rPr>
              <w:t>第1項規定</w:t>
            </w:r>
            <w:r w:rsidR="00DE3F00">
              <w:rPr>
                <w:rFonts w:ascii="標楷體" w:eastAsia="標楷體" w:hAnsi="標楷體" w:hint="eastAsia"/>
                <w:szCs w:val="24"/>
              </w:rPr>
              <w:t>，委員會成立後，其委員名單應即公開於主管機關指定之資訊網站。</w:t>
            </w:r>
            <w:r w:rsidRPr="00840948">
              <w:rPr>
                <w:rFonts w:ascii="標楷體" w:eastAsia="標楷體" w:hAnsi="標楷體" w:hint="eastAsia"/>
                <w:szCs w:val="24"/>
              </w:rPr>
              <w:t>經查電子採購網，部分機關學校傳輸委員名單</w:t>
            </w:r>
            <w:r w:rsidR="00525905">
              <w:rPr>
                <w:rFonts w:ascii="標楷體" w:eastAsia="標楷體" w:hAnsi="標楷體" w:hint="eastAsia"/>
                <w:szCs w:val="24"/>
              </w:rPr>
              <w:t>時</w:t>
            </w:r>
            <w:r w:rsidR="00895604">
              <w:rPr>
                <w:rFonts w:ascii="標楷體" w:eastAsia="標楷體" w:hAnsi="標楷體" w:hint="eastAsia"/>
                <w:szCs w:val="24"/>
              </w:rPr>
              <w:t>點</w:t>
            </w:r>
            <w:r w:rsidR="00525905">
              <w:rPr>
                <w:rFonts w:ascii="標楷體" w:eastAsia="標楷體" w:hAnsi="標楷體" w:hint="eastAsia"/>
                <w:szCs w:val="24"/>
              </w:rPr>
              <w:t>，</w:t>
            </w:r>
            <w:r w:rsidRPr="00840948">
              <w:rPr>
                <w:rFonts w:ascii="標楷體" w:eastAsia="標楷體" w:hAnsi="標楷體" w:hint="eastAsia"/>
                <w:szCs w:val="24"/>
              </w:rPr>
              <w:t>距離簽准日期過久</w:t>
            </w:r>
            <w:r w:rsidR="00525905">
              <w:rPr>
                <w:rFonts w:ascii="標楷體" w:eastAsia="標楷體" w:hAnsi="標楷體" w:hint="eastAsia"/>
                <w:szCs w:val="24"/>
              </w:rPr>
              <w:t>，爾後允宜注意</w:t>
            </w:r>
            <w:r w:rsidRPr="00840948">
              <w:rPr>
                <w:rFonts w:ascii="標楷體" w:eastAsia="標楷體" w:hAnsi="標楷體" w:hint="eastAsia"/>
                <w:szCs w:val="24"/>
              </w:rPr>
              <w:t>。</w:t>
            </w:r>
          </w:p>
        </w:tc>
        <w:tc>
          <w:tcPr>
            <w:tcW w:w="3260" w:type="dxa"/>
            <w:tcBorders>
              <w:top w:val="single" w:sz="4" w:space="0" w:color="auto"/>
              <w:bottom w:val="single" w:sz="4" w:space="0" w:color="auto"/>
            </w:tcBorders>
            <w:vAlign w:val="center"/>
          </w:tcPr>
          <w:p w:rsidR="00A94987" w:rsidRPr="00A75666" w:rsidRDefault="00FE7E61" w:rsidP="00E2289D">
            <w:pPr>
              <w:snapToGrid w:val="0"/>
              <w:spacing w:line="480" w:lineRule="exact"/>
              <w:jc w:val="both"/>
              <w:rPr>
                <w:rFonts w:ascii="標楷體" w:eastAsia="標楷體" w:hAnsi="標楷體"/>
                <w:sz w:val="28"/>
                <w:szCs w:val="28"/>
              </w:rPr>
            </w:pPr>
            <w:r w:rsidRPr="00840948">
              <w:rPr>
                <w:rFonts w:ascii="標楷體" w:eastAsia="標楷體" w:hAnsi="標楷體" w:hint="eastAsia"/>
                <w:szCs w:val="24"/>
              </w:rPr>
              <w:t>「採購評選委員會組織準則」第</w:t>
            </w:r>
            <w:r w:rsidRPr="00840948">
              <w:rPr>
                <w:rFonts w:ascii="標楷體" w:eastAsia="標楷體" w:hAnsi="標楷體"/>
                <w:szCs w:val="24"/>
              </w:rPr>
              <w:t>6</w:t>
            </w:r>
            <w:r w:rsidRPr="00840948">
              <w:rPr>
                <w:rFonts w:ascii="標楷體" w:eastAsia="標楷體" w:hAnsi="標楷體" w:hint="eastAsia"/>
                <w:szCs w:val="24"/>
              </w:rPr>
              <w:t>條</w:t>
            </w:r>
            <w:r w:rsidR="00D437A0">
              <w:rPr>
                <w:rFonts w:ascii="標楷體" w:eastAsia="標楷體" w:hAnsi="標楷體" w:hint="eastAsia"/>
                <w:szCs w:val="24"/>
              </w:rPr>
              <w:t>第1項</w:t>
            </w:r>
          </w:p>
        </w:tc>
      </w:tr>
      <w:tr w:rsidR="00A75666" w:rsidRPr="00A75666" w:rsidTr="00B51D81">
        <w:trPr>
          <w:gridAfter w:val="1"/>
          <w:wAfter w:w="15" w:type="dxa"/>
          <w:jc w:val="center"/>
        </w:trPr>
        <w:tc>
          <w:tcPr>
            <w:tcW w:w="497" w:type="dxa"/>
            <w:tcBorders>
              <w:top w:val="single" w:sz="4" w:space="0" w:color="auto"/>
              <w:bottom w:val="single" w:sz="4" w:space="0" w:color="auto"/>
            </w:tcBorders>
            <w:vAlign w:val="center"/>
          </w:tcPr>
          <w:p w:rsidR="00A94987" w:rsidRPr="00DE0196" w:rsidRDefault="00C16678" w:rsidP="00B51D81">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3</w:t>
            </w:r>
          </w:p>
        </w:tc>
        <w:tc>
          <w:tcPr>
            <w:tcW w:w="6019" w:type="dxa"/>
            <w:tcBorders>
              <w:top w:val="single" w:sz="4" w:space="0" w:color="auto"/>
              <w:bottom w:val="single" w:sz="4" w:space="0" w:color="auto"/>
            </w:tcBorders>
          </w:tcPr>
          <w:p w:rsidR="00A94987" w:rsidRPr="00A75666" w:rsidRDefault="007C5AC2" w:rsidP="00E2289D">
            <w:pPr>
              <w:widowControl/>
              <w:spacing w:line="480" w:lineRule="exact"/>
              <w:jc w:val="both"/>
              <w:rPr>
                <w:rFonts w:ascii="標楷體" w:eastAsia="標楷體" w:hAnsi="標楷體" w:cs="Times New Roman"/>
                <w:sz w:val="28"/>
                <w:szCs w:val="28"/>
              </w:rPr>
            </w:pPr>
            <w:r>
              <w:rPr>
                <w:rFonts w:ascii="標楷體" w:eastAsia="標楷體" w:hAnsi="標楷體" w:hint="eastAsia"/>
                <w:kern w:val="0"/>
                <w:szCs w:val="24"/>
              </w:rPr>
              <w:t>案內</w:t>
            </w:r>
            <w:r w:rsidR="002D337C" w:rsidRPr="006036A7">
              <w:rPr>
                <w:rFonts w:ascii="標楷體" w:eastAsia="標楷體" w:hAnsi="標楷體" w:hint="eastAsia"/>
                <w:kern w:val="0"/>
                <w:szCs w:val="24"/>
              </w:rPr>
              <w:t>未見徵詢外聘委員同意擔任評選委員之同意書等書面資料，與「採購評選委員會組織準則」第</w:t>
            </w:r>
            <w:r w:rsidR="002D337C" w:rsidRPr="006036A7">
              <w:rPr>
                <w:rFonts w:ascii="標楷體" w:eastAsia="標楷體" w:hAnsi="標楷體"/>
                <w:kern w:val="0"/>
                <w:szCs w:val="24"/>
              </w:rPr>
              <w:t>4</w:t>
            </w:r>
            <w:r w:rsidR="002D337C" w:rsidRPr="006036A7">
              <w:rPr>
                <w:rFonts w:ascii="標楷體" w:eastAsia="標楷體" w:hAnsi="標楷體" w:hint="eastAsia"/>
                <w:kern w:val="0"/>
                <w:szCs w:val="24"/>
              </w:rPr>
              <w:t>條第</w:t>
            </w:r>
            <w:r w:rsidR="002D337C" w:rsidRPr="006036A7">
              <w:rPr>
                <w:rFonts w:ascii="標楷體" w:eastAsia="標楷體" w:hAnsi="標楷體"/>
                <w:kern w:val="0"/>
                <w:szCs w:val="24"/>
              </w:rPr>
              <w:t>5</w:t>
            </w:r>
            <w:r w:rsidR="002D337C" w:rsidRPr="006036A7">
              <w:rPr>
                <w:rFonts w:ascii="標楷體" w:eastAsia="標楷體" w:hAnsi="標楷體" w:hint="eastAsia"/>
                <w:kern w:val="0"/>
                <w:szCs w:val="24"/>
              </w:rPr>
              <w:t>項規定未合，日後類案請參考工程會網站之外聘委員意願調查表辦理，以期程序完整。</w:t>
            </w:r>
          </w:p>
        </w:tc>
        <w:tc>
          <w:tcPr>
            <w:tcW w:w="3260" w:type="dxa"/>
            <w:tcBorders>
              <w:top w:val="single" w:sz="4" w:space="0" w:color="auto"/>
              <w:bottom w:val="single" w:sz="4" w:space="0" w:color="auto"/>
            </w:tcBorders>
            <w:vAlign w:val="center"/>
          </w:tcPr>
          <w:p w:rsidR="00A94987" w:rsidRPr="00A75666" w:rsidRDefault="002D337C" w:rsidP="00E2289D">
            <w:pPr>
              <w:spacing w:line="480" w:lineRule="exact"/>
              <w:ind w:right="57"/>
              <w:jc w:val="both"/>
              <w:rPr>
                <w:rFonts w:ascii="標楷體" w:eastAsia="標楷體" w:hAnsi="標楷體" w:cs="Times New Roman"/>
                <w:sz w:val="28"/>
                <w:szCs w:val="28"/>
              </w:rPr>
            </w:pPr>
            <w:r w:rsidRPr="006036A7">
              <w:rPr>
                <w:rFonts w:ascii="標楷體" w:eastAsia="標楷體" w:hAnsi="標楷體" w:hint="eastAsia"/>
                <w:kern w:val="0"/>
                <w:szCs w:val="24"/>
              </w:rPr>
              <w:t>「採購評選委員會組織準則」第</w:t>
            </w:r>
            <w:r w:rsidRPr="006036A7">
              <w:rPr>
                <w:rFonts w:ascii="標楷體" w:eastAsia="標楷體" w:hAnsi="標楷體"/>
                <w:kern w:val="0"/>
                <w:szCs w:val="24"/>
              </w:rPr>
              <w:t>4</w:t>
            </w:r>
            <w:r w:rsidRPr="006036A7">
              <w:rPr>
                <w:rFonts w:ascii="標楷體" w:eastAsia="標楷體" w:hAnsi="標楷體" w:hint="eastAsia"/>
                <w:kern w:val="0"/>
                <w:szCs w:val="24"/>
              </w:rPr>
              <w:t>條第</w:t>
            </w:r>
            <w:r w:rsidRPr="006036A7">
              <w:rPr>
                <w:rFonts w:ascii="標楷體" w:eastAsia="標楷體" w:hAnsi="標楷體"/>
                <w:kern w:val="0"/>
                <w:szCs w:val="24"/>
              </w:rPr>
              <w:t>5</w:t>
            </w:r>
            <w:r w:rsidRPr="006036A7">
              <w:rPr>
                <w:rFonts w:ascii="標楷體" w:eastAsia="標楷體" w:hAnsi="標楷體" w:hint="eastAsia"/>
                <w:kern w:val="0"/>
                <w:szCs w:val="24"/>
              </w:rPr>
              <w:t>項</w:t>
            </w:r>
          </w:p>
        </w:tc>
      </w:tr>
      <w:tr w:rsidR="00A75666" w:rsidRPr="00A75666" w:rsidTr="00B51D81">
        <w:trPr>
          <w:gridAfter w:val="1"/>
          <w:wAfter w:w="15" w:type="dxa"/>
          <w:trHeight w:val="1284"/>
          <w:jc w:val="center"/>
        </w:trPr>
        <w:tc>
          <w:tcPr>
            <w:tcW w:w="497" w:type="dxa"/>
            <w:tcBorders>
              <w:top w:val="single" w:sz="4" w:space="0" w:color="auto"/>
              <w:bottom w:val="single" w:sz="4" w:space="0" w:color="auto"/>
            </w:tcBorders>
            <w:vAlign w:val="center"/>
          </w:tcPr>
          <w:p w:rsidR="00A94987" w:rsidRPr="00DE0196" w:rsidRDefault="00C16678" w:rsidP="00B51D81">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4</w:t>
            </w:r>
          </w:p>
        </w:tc>
        <w:tc>
          <w:tcPr>
            <w:tcW w:w="6019" w:type="dxa"/>
            <w:tcBorders>
              <w:top w:val="single" w:sz="4" w:space="0" w:color="auto"/>
              <w:bottom w:val="single" w:sz="4" w:space="0" w:color="auto"/>
            </w:tcBorders>
          </w:tcPr>
          <w:p w:rsidR="00F32962" w:rsidRPr="00D352E8" w:rsidRDefault="000C7E2B" w:rsidP="00E2289D">
            <w:pPr>
              <w:widowControl/>
              <w:spacing w:line="480" w:lineRule="exact"/>
              <w:jc w:val="both"/>
              <w:rPr>
                <w:rFonts w:ascii="標楷體" w:eastAsia="標楷體" w:hAnsi="標楷體"/>
                <w:szCs w:val="24"/>
              </w:rPr>
            </w:pPr>
            <w:r w:rsidRPr="006036A7">
              <w:rPr>
                <w:rFonts w:ascii="標楷體" w:eastAsia="標楷體" w:hAnsi="標楷體" w:hint="eastAsia"/>
                <w:szCs w:val="24"/>
              </w:rPr>
              <w:t>工作小組</w:t>
            </w:r>
            <w:r w:rsidR="007C5AC2">
              <w:rPr>
                <w:rFonts w:ascii="標楷體" w:eastAsia="標楷體" w:hAnsi="標楷體" w:hint="eastAsia"/>
                <w:szCs w:val="24"/>
              </w:rPr>
              <w:t>擬具之初審意見，</w:t>
            </w:r>
            <w:r w:rsidRPr="006036A7">
              <w:rPr>
                <w:rFonts w:ascii="標楷體" w:eastAsia="標楷體" w:hAnsi="標楷體" w:hint="eastAsia"/>
                <w:szCs w:val="24"/>
              </w:rPr>
              <w:t>未載明受評廠商於各評選項目所報內容是否具可行性，並符合招標文件所定之目的、功能、需求、特性、標準、經費及期程等，</w:t>
            </w:r>
            <w:r w:rsidR="007C5AC2">
              <w:rPr>
                <w:rFonts w:ascii="標楷體" w:eastAsia="標楷體" w:hAnsi="標楷體" w:hint="eastAsia"/>
                <w:szCs w:val="24"/>
              </w:rPr>
              <w:t>核</w:t>
            </w:r>
            <w:r w:rsidRPr="006036A7">
              <w:rPr>
                <w:rFonts w:ascii="標楷體" w:eastAsia="標楷體" w:hAnsi="標楷體" w:hint="eastAsia"/>
                <w:szCs w:val="24"/>
              </w:rPr>
              <w:t>與「採購評選委員會審議規則」第</w:t>
            </w:r>
            <w:r w:rsidRPr="006036A7">
              <w:rPr>
                <w:rFonts w:ascii="標楷體" w:eastAsia="標楷體" w:hAnsi="標楷體"/>
                <w:szCs w:val="24"/>
              </w:rPr>
              <w:t>3</w:t>
            </w:r>
            <w:r w:rsidR="007C5AC2">
              <w:rPr>
                <w:rFonts w:ascii="標楷體" w:eastAsia="標楷體" w:hAnsi="標楷體" w:hint="eastAsia"/>
                <w:szCs w:val="24"/>
              </w:rPr>
              <w:t>條規定未符</w:t>
            </w:r>
            <w:r w:rsidRPr="006036A7">
              <w:rPr>
                <w:rFonts w:ascii="標楷體" w:eastAsia="標楷體" w:hAnsi="標楷體" w:hint="eastAsia"/>
                <w:szCs w:val="24"/>
              </w:rPr>
              <w:t>。</w:t>
            </w:r>
          </w:p>
        </w:tc>
        <w:tc>
          <w:tcPr>
            <w:tcW w:w="3260" w:type="dxa"/>
            <w:tcBorders>
              <w:top w:val="single" w:sz="4" w:space="0" w:color="auto"/>
              <w:bottom w:val="single" w:sz="4" w:space="0" w:color="auto"/>
            </w:tcBorders>
            <w:vAlign w:val="center"/>
          </w:tcPr>
          <w:p w:rsidR="00A94987" w:rsidRPr="00A75666" w:rsidRDefault="000C7E2B" w:rsidP="00E2289D">
            <w:pPr>
              <w:spacing w:line="480" w:lineRule="exact"/>
              <w:ind w:right="57"/>
              <w:jc w:val="both"/>
              <w:rPr>
                <w:rFonts w:ascii="標楷體" w:eastAsia="標楷體" w:hAnsi="標楷體" w:cs="Times New Roman"/>
                <w:sz w:val="28"/>
                <w:szCs w:val="28"/>
              </w:rPr>
            </w:pPr>
            <w:r w:rsidRPr="006036A7">
              <w:rPr>
                <w:rFonts w:ascii="標楷體" w:eastAsia="標楷體" w:hAnsi="標楷體" w:hint="eastAsia"/>
                <w:szCs w:val="24"/>
              </w:rPr>
              <w:t>「採購評選委員會審議規則」第</w:t>
            </w:r>
            <w:r w:rsidRPr="006036A7">
              <w:rPr>
                <w:rFonts w:ascii="標楷體" w:eastAsia="標楷體" w:hAnsi="標楷體"/>
                <w:szCs w:val="24"/>
              </w:rPr>
              <w:t>3</w:t>
            </w:r>
            <w:r w:rsidRPr="006036A7">
              <w:rPr>
                <w:rFonts w:ascii="標楷體" w:eastAsia="標楷體" w:hAnsi="標楷體" w:hint="eastAsia"/>
                <w:szCs w:val="24"/>
              </w:rPr>
              <w:t>條</w:t>
            </w:r>
          </w:p>
        </w:tc>
      </w:tr>
      <w:tr w:rsidR="00A75666" w:rsidRPr="00A75666" w:rsidTr="00B51D81">
        <w:trPr>
          <w:gridAfter w:val="1"/>
          <w:wAfter w:w="15" w:type="dxa"/>
          <w:trHeight w:val="1436"/>
          <w:jc w:val="center"/>
        </w:trPr>
        <w:tc>
          <w:tcPr>
            <w:tcW w:w="497" w:type="dxa"/>
            <w:tcBorders>
              <w:top w:val="single" w:sz="4" w:space="0" w:color="auto"/>
              <w:bottom w:val="single" w:sz="4" w:space="0" w:color="auto"/>
            </w:tcBorders>
            <w:vAlign w:val="center"/>
          </w:tcPr>
          <w:p w:rsidR="00A94987" w:rsidRPr="00DE0196" w:rsidRDefault="00C16678" w:rsidP="00B51D81">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5</w:t>
            </w:r>
          </w:p>
        </w:tc>
        <w:tc>
          <w:tcPr>
            <w:tcW w:w="6019" w:type="dxa"/>
            <w:tcBorders>
              <w:top w:val="single" w:sz="4" w:space="0" w:color="auto"/>
              <w:bottom w:val="single" w:sz="4" w:space="0" w:color="auto"/>
            </w:tcBorders>
          </w:tcPr>
          <w:p w:rsidR="00F32962" w:rsidRPr="00E2289D" w:rsidRDefault="00C14C16" w:rsidP="00E2289D">
            <w:pPr>
              <w:widowControl/>
              <w:spacing w:line="480" w:lineRule="exact"/>
              <w:jc w:val="both"/>
              <w:rPr>
                <w:rFonts w:ascii="標楷體" w:eastAsia="標楷體" w:hAnsi="標楷體"/>
                <w:szCs w:val="24"/>
              </w:rPr>
            </w:pPr>
            <w:r w:rsidRPr="006036A7">
              <w:rPr>
                <w:rFonts w:ascii="標楷體" w:eastAsia="標楷體" w:hAnsi="標楷體" w:hint="eastAsia"/>
                <w:szCs w:val="24"/>
              </w:rPr>
              <w:t>依政府採購錯誤行為態樣一（十七）：未使用工程會之範本，致錯漏頻生。爰機關決標原則倘依政府採購法第52條第1項第3款，以合於招標文件規定之最有利標為得標廠商者，建議至行政院公共工程委員會網頁/政府採購/採購手冊及範例/機關辦理最有利標簽辦文件範例項下下載相關範本使用，降低文件漏載、誤繕事宜，及招標文件用語錯誤。</w:t>
            </w:r>
          </w:p>
        </w:tc>
        <w:tc>
          <w:tcPr>
            <w:tcW w:w="3260" w:type="dxa"/>
            <w:tcBorders>
              <w:top w:val="single" w:sz="4" w:space="0" w:color="auto"/>
              <w:bottom w:val="single" w:sz="4" w:space="0" w:color="auto"/>
            </w:tcBorders>
            <w:vAlign w:val="center"/>
          </w:tcPr>
          <w:p w:rsidR="00A94987" w:rsidRPr="00A75666" w:rsidRDefault="00C14C16" w:rsidP="00E2289D">
            <w:pPr>
              <w:spacing w:line="480" w:lineRule="exact"/>
              <w:ind w:right="57"/>
              <w:jc w:val="both"/>
              <w:rPr>
                <w:rFonts w:ascii="標楷體" w:eastAsia="標楷體" w:hAnsi="標楷體" w:cs="Times New Roman"/>
                <w:sz w:val="28"/>
                <w:szCs w:val="28"/>
              </w:rPr>
            </w:pPr>
            <w:r w:rsidRPr="006036A7">
              <w:rPr>
                <w:rFonts w:ascii="標楷體" w:eastAsia="標楷體" w:hAnsi="標楷體" w:hint="eastAsia"/>
                <w:szCs w:val="24"/>
              </w:rPr>
              <w:t>政府採購法第52條第1項第3款</w:t>
            </w:r>
          </w:p>
        </w:tc>
      </w:tr>
      <w:tr w:rsidR="00C87082" w:rsidRPr="00A75666" w:rsidTr="00B51D81">
        <w:trPr>
          <w:gridAfter w:val="1"/>
          <w:wAfter w:w="15" w:type="dxa"/>
          <w:trHeight w:val="1008"/>
          <w:jc w:val="center"/>
        </w:trPr>
        <w:tc>
          <w:tcPr>
            <w:tcW w:w="497" w:type="dxa"/>
            <w:tcBorders>
              <w:top w:val="single" w:sz="4" w:space="0" w:color="auto"/>
              <w:bottom w:val="single" w:sz="4" w:space="0" w:color="auto"/>
            </w:tcBorders>
            <w:vAlign w:val="center"/>
          </w:tcPr>
          <w:p w:rsidR="00C87082" w:rsidRPr="00DE0196" w:rsidRDefault="00C87082" w:rsidP="00C87082">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lastRenderedPageBreak/>
              <w:t>6</w:t>
            </w:r>
          </w:p>
        </w:tc>
        <w:tc>
          <w:tcPr>
            <w:tcW w:w="6019" w:type="dxa"/>
            <w:tcBorders>
              <w:top w:val="single" w:sz="4" w:space="0" w:color="auto"/>
              <w:bottom w:val="single" w:sz="4" w:space="0" w:color="auto"/>
            </w:tcBorders>
          </w:tcPr>
          <w:p w:rsidR="00F32962" w:rsidRPr="00D352E8" w:rsidRDefault="0032786D" w:rsidP="00E2289D">
            <w:pPr>
              <w:spacing w:line="480" w:lineRule="exact"/>
              <w:rPr>
                <w:rFonts w:ascii="標楷體" w:eastAsia="標楷體" w:hAnsi="標楷體"/>
                <w:szCs w:val="24"/>
              </w:rPr>
            </w:pPr>
            <w:r>
              <w:rPr>
                <w:rFonts w:ascii="標楷體" w:eastAsia="標楷體" w:hAnsi="標楷體" w:hint="eastAsia"/>
                <w:szCs w:val="24"/>
              </w:rPr>
              <w:t>查某</w:t>
            </w:r>
            <w:r w:rsidR="00C87082" w:rsidRPr="006F722F">
              <w:rPr>
                <w:rFonts w:ascii="標楷體" w:eastAsia="標楷體" w:hAnsi="標楷體" w:hint="eastAsia"/>
                <w:szCs w:val="24"/>
              </w:rPr>
              <w:t>案評選委員評分表，其中委員編號8</w:t>
            </w:r>
            <w:r>
              <w:rPr>
                <w:rFonts w:ascii="標楷體" w:eastAsia="標楷體" w:hAnsi="標楷體" w:hint="eastAsia"/>
                <w:szCs w:val="24"/>
              </w:rPr>
              <w:t>之評分明顯與其他委員不同，係屬差異。該</w:t>
            </w:r>
            <w:r w:rsidR="00C87082" w:rsidRPr="006F722F">
              <w:rPr>
                <w:rFonts w:ascii="標楷體" w:eastAsia="標楷體" w:hAnsi="標楷體" w:hint="eastAsia"/>
                <w:szCs w:val="24"/>
              </w:rPr>
              <w:t>案評選總表之其他記事欄位第2點:「不同委員評選結果有無明顯差異之情形紀載:無」；另評選會議紀錄第拾參點，評選結果第三項記載「經召集人詢問各出席委員及列席人員，均認為不同委員之評選結果無明顯差異情形</w:t>
            </w:r>
            <w:r w:rsidR="00C87082" w:rsidRPr="006F722F">
              <w:rPr>
                <w:rFonts w:ascii="標楷體" w:eastAsia="標楷體" w:hAnsi="標楷體"/>
                <w:szCs w:val="24"/>
              </w:rPr>
              <w:t>……</w:t>
            </w:r>
            <w:r w:rsidR="00C87082" w:rsidRPr="006F722F">
              <w:rPr>
                <w:rFonts w:ascii="標楷體" w:eastAsia="標楷體" w:hAnsi="標楷體" w:hint="eastAsia"/>
                <w:szCs w:val="24"/>
              </w:rPr>
              <w:t>」。按採購評選委員會審議規則第6條第1項規定，委員應公正辦理評選，如不同委員之評選結果有明顯差異時，應依同條第2項及第3項規定處理，嗣後請注意改進。</w:t>
            </w:r>
          </w:p>
        </w:tc>
        <w:tc>
          <w:tcPr>
            <w:tcW w:w="3260" w:type="dxa"/>
            <w:tcBorders>
              <w:top w:val="single" w:sz="4" w:space="0" w:color="auto"/>
              <w:bottom w:val="single" w:sz="4" w:space="0" w:color="auto"/>
            </w:tcBorders>
            <w:vAlign w:val="center"/>
          </w:tcPr>
          <w:p w:rsidR="00C87082" w:rsidRPr="00A75666" w:rsidRDefault="00C87082" w:rsidP="00E2289D">
            <w:pPr>
              <w:spacing w:line="480" w:lineRule="exact"/>
              <w:ind w:right="57"/>
              <w:jc w:val="both"/>
              <w:rPr>
                <w:rFonts w:ascii="標楷體" w:eastAsia="標楷體" w:hAnsi="標楷體" w:cs="Times New Roman"/>
                <w:sz w:val="28"/>
                <w:szCs w:val="28"/>
              </w:rPr>
            </w:pPr>
            <w:r w:rsidRPr="006F722F">
              <w:rPr>
                <w:rFonts w:ascii="標楷體" w:eastAsia="標楷體" w:hAnsi="標楷體" w:hint="eastAsia"/>
                <w:szCs w:val="24"/>
              </w:rPr>
              <w:t>採購評選委員會審議規則第6條第1項</w:t>
            </w:r>
          </w:p>
        </w:tc>
      </w:tr>
      <w:tr w:rsidR="008949D1" w:rsidRPr="00A75666" w:rsidTr="00B51D81">
        <w:trPr>
          <w:gridAfter w:val="1"/>
          <w:wAfter w:w="15" w:type="dxa"/>
          <w:trHeight w:val="1008"/>
          <w:jc w:val="center"/>
        </w:trPr>
        <w:tc>
          <w:tcPr>
            <w:tcW w:w="497" w:type="dxa"/>
            <w:tcBorders>
              <w:top w:val="single" w:sz="4" w:space="0" w:color="auto"/>
              <w:bottom w:val="single" w:sz="4" w:space="0" w:color="auto"/>
            </w:tcBorders>
            <w:vAlign w:val="center"/>
          </w:tcPr>
          <w:p w:rsidR="008949D1" w:rsidRPr="00DE0196" w:rsidRDefault="008949D1" w:rsidP="00C87082">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7</w:t>
            </w:r>
          </w:p>
        </w:tc>
        <w:tc>
          <w:tcPr>
            <w:tcW w:w="6019" w:type="dxa"/>
            <w:tcBorders>
              <w:top w:val="single" w:sz="4" w:space="0" w:color="auto"/>
              <w:bottom w:val="single" w:sz="4" w:space="0" w:color="auto"/>
            </w:tcBorders>
          </w:tcPr>
          <w:p w:rsidR="008949D1" w:rsidRPr="00A01920" w:rsidRDefault="00A01920" w:rsidP="00E2289D">
            <w:pPr>
              <w:pStyle w:val="af0"/>
              <w:tabs>
                <w:tab w:val="left" w:pos="1165"/>
              </w:tabs>
              <w:suppressAutoHyphens w:val="0"/>
              <w:snapToGrid w:val="0"/>
              <w:spacing w:line="480" w:lineRule="exact"/>
              <w:rPr>
                <w:rFonts w:ascii="標楷體" w:eastAsia="標楷體" w:hAnsi="標楷體"/>
                <w:szCs w:val="28"/>
              </w:rPr>
            </w:pPr>
            <w:r>
              <w:rPr>
                <w:rFonts w:ascii="標楷體" w:eastAsia="標楷體" w:hAnsi="標楷體" w:hint="eastAsia"/>
                <w:szCs w:val="28"/>
              </w:rPr>
              <w:t>採購</w:t>
            </w:r>
            <w:r w:rsidR="00521E7B" w:rsidRPr="00521E7B">
              <w:rPr>
                <w:rFonts w:ascii="標楷體" w:eastAsia="標楷體" w:hAnsi="標楷體" w:hint="eastAsia"/>
                <w:szCs w:val="28"/>
              </w:rPr>
              <w:t>契約第8條履約管理(二十七)、(二十八)均定有「廠商不得拒絕」之規定，有違反政府採購法第6條公平合理原則之虞，建請爾後注意改進。</w:t>
            </w:r>
          </w:p>
        </w:tc>
        <w:tc>
          <w:tcPr>
            <w:tcW w:w="3260" w:type="dxa"/>
            <w:tcBorders>
              <w:top w:val="single" w:sz="4" w:space="0" w:color="auto"/>
              <w:bottom w:val="single" w:sz="4" w:space="0" w:color="auto"/>
            </w:tcBorders>
            <w:vAlign w:val="center"/>
          </w:tcPr>
          <w:p w:rsidR="008949D1" w:rsidRPr="006F722F" w:rsidRDefault="00521E7B" w:rsidP="00E2289D">
            <w:pPr>
              <w:spacing w:line="480" w:lineRule="exact"/>
              <w:ind w:right="57"/>
              <w:jc w:val="both"/>
              <w:rPr>
                <w:rFonts w:ascii="標楷體" w:eastAsia="標楷體" w:hAnsi="標楷體"/>
                <w:szCs w:val="24"/>
              </w:rPr>
            </w:pPr>
            <w:r w:rsidRPr="00521E7B">
              <w:rPr>
                <w:rFonts w:ascii="標楷體" w:eastAsia="標楷體" w:hAnsi="標楷體" w:hint="eastAsia"/>
                <w:szCs w:val="28"/>
              </w:rPr>
              <w:t>政府採購法第6條</w:t>
            </w:r>
          </w:p>
        </w:tc>
      </w:tr>
      <w:tr w:rsidR="008949D1" w:rsidRPr="00A75666" w:rsidTr="00B51D81">
        <w:trPr>
          <w:gridAfter w:val="1"/>
          <w:wAfter w:w="15" w:type="dxa"/>
          <w:trHeight w:val="1008"/>
          <w:jc w:val="center"/>
        </w:trPr>
        <w:tc>
          <w:tcPr>
            <w:tcW w:w="497" w:type="dxa"/>
            <w:tcBorders>
              <w:top w:val="single" w:sz="4" w:space="0" w:color="auto"/>
              <w:bottom w:val="single" w:sz="4" w:space="0" w:color="auto"/>
            </w:tcBorders>
            <w:vAlign w:val="center"/>
          </w:tcPr>
          <w:p w:rsidR="008949D1" w:rsidRPr="00DE0196" w:rsidRDefault="008949D1" w:rsidP="00C87082">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8</w:t>
            </w:r>
          </w:p>
        </w:tc>
        <w:tc>
          <w:tcPr>
            <w:tcW w:w="6019" w:type="dxa"/>
            <w:tcBorders>
              <w:top w:val="single" w:sz="4" w:space="0" w:color="auto"/>
              <w:bottom w:val="single" w:sz="4" w:space="0" w:color="auto"/>
            </w:tcBorders>
          </w:tcPr>
          <w:p w:rsidR="00F32962" w:rsidRPr="00D352E8" w:rsidRDefault="00AF720A" w:rsidP="00E2289D">
            <w:pPr>
              <w:spacing w:line="480" w:lineRule="exact"/>
              <w:rPr>
                <w:rFonts w:ascii="標楷體" w:eastAsia="標楷體" w:hAnsi="標楷體"/>
                <w:szCs w:val="28"/>
              </w:rPr>
            </w:pPr>
            <w:r>
              <w:rPr>
                <w:rFonts w:ascii="標楷體" w:eastAsia="標楷體" w:hAnsi="標楷體" w:hint="eastAsia"/>
                <w:szCs w:val="28"/>
              </w:rPr>
              <w:t>依採購</w:t>
            </w:r>
            <w:r w:rsidR="00122E82" w:rsidRPr="00122E82">
              <w:rPr>
                <w:rFonts w:ascii="標楷體" w:eastAsia="標楷體" w:hAnsi="標楷體" w:hint="eastAsia"/>
                <w:szCs w:val="28"/>
              </w:rPr>
              <w:t>案</w:t>
            </w:r>
            <w:r w:rsidR="00122E82" w:rsidRPr="00122E82">
              <w:rPr>
                <w:rFonts w:ascii="標楷體" w:eastAsia="標楷體" w:hAnsi="標楷體" w:cs="標楷體" w:hint="eastAsia"/>
                <w:kern w:val="0"/>
                <w:szCs w:val="28"/>
              </w:rPr>
              <w:t>111年7月1</w:t>
            </w:r>
            <w:r>
              <w:rPr>
                <w:rFonts w:ascii="標楷體" w:eastAsia="標楷體" w:hAnsi="標楷體" w:cs="標楷體" w:hint="eastAsia"/>
                <w:kern w:val="0"/>
                <w:szCs w:val="28"/>
              </w:rPr>
              <w:t>日辦理之簽呈</w:t>
            </w:r>
            <w:r w:rsidR="00122E82" w:rsidRPr="00122E82">
              <w:rPr>
                <w:rFonts w:ascii="標楷體" w:eastAsia="標楷體" w:hAnsi="標楷體" w:cs="標楷體" w:hint="eastAsia"/>
                <w:kern w:val="0"/>
                <w:szCs w:val="28"/>
              </w:rPr>
              <w:t>說明二「</w:t>
            </w:r>
            <w:r w:rsidR="00122E82" w:rsidRPr="00122E82">
              <w:rPr>
                <w:rFonts w:ascii="標楷體" w:eastAsia="標楷體" w:hAnsi="標楷體" w:cs="新細明體" w:hint="eastAsia"/>
                <w:kern w:val="0"/>
                <w:szCs w:val="28"/>
              </w:rPr>
              <w:t>本次契約變更係因應實際現況辦理，惟少部分項目因機關要求，實屬不可預見之情形，擬請機關首長同意</w:t>
            </w:r>
            <w:r w:rsidR="00122E82" w:rsidRPr="00122E82">
              <w:rPr>
                <w:rFonts w:ascii="標楷體" w:eastAsia="標楷體" w:hAnsi="標楷體" w:hint="eastAsia"/>
                <w:szCs w:val="28"/>
              </w:rPr>
              <w:t>依政府採購法第22條第1項第6</w:t>
            </w:r>
            <w:r>
              <w:rPr>
                <w:rFonts w:ascii="標楷體" w:eastAsia="標楷體" w:hAnsi="標楷體" w:hint="eastAsia"/>
                <w:szCs w:val="28"/>
              </w:rPr>
              <w:t>款辦理」。請爾</w:t>
            </w:r>
            <w:r w:rsidR="00122E82" w:rsidRPr="00122E82">
              <w:rPr>
                <w:rFonts w:ascii="標楷體" w:eastAsia="標楷體" w:hAnsi="標楷體" w:hint="eastAsia"/>
                <w:szCs w:val="28"/>
              </w:rPr>
              <w:t>後辦理類似案件如依政府採購法第22條第1項第6款辦理限制性招標案件，應明確說明採限制性招標之事由及變更金額是否未達原主契約金額之50%。</w:t>
            </w:r>
          </w:p>
        </w:tc>
        <w:tc>
          <w:tcPr>
            <w:tcW w:w="3260" w:type="dxa"/>
            <w:tcBorders>
              <w:top w:val="single" w:sz="4" w:space="0" w:color="auto"/>
              <w:bottom w:val="single" w:sz="4" w:space="0" w:color="auto"/>
            </w:tcBorders>
            <w:vAlign w:val="center"/>
          </w:tcPr>
          <w:p w:rsidR="008949D1" w:rsidRPr="006F722F" w:rsidRDefault="00122E82" w:rsidP="00E2289D">
            <w:pPr>
              <w:spacing w:line="480" w:lineRule="exact"/>
              <w:ind w:right="57"/>
              <w:jc w:val="both"/>
              <w:rPr>
                <w:rFonts w:ascii="標楷體" w:eastAsia="標楷體" w:hAnsi="標楷體"/>
                <w:szCs w:val="24"/>
              </w:rPr>
            </w:pPr>
            <w:r w:rsidRPr="00122E82">
              <w:rPr>
                <w:rFonts w:ascii="標楷體" w:eastAsia="標楷體" w:hAnsi="標楷體" w:hint="eastAsia"/>
                <w:szCs w:val="28"/>
              </w:rPr>
              <w:t>政府採購法第22條第1項第6款</w:t>
            </w:r>
          </w:p>
        </w:tc>
      </w:tr>
      <w:tr w:rsidR="008949D1" w:rsidRPr="00A75666" w:rsidTr="00B51D81">
        <w:trPr>
          <w:gridAfter w:val="1"/>
          <w:wAfter w:w="15" w:type="dxa"/>
          <w:trHeight w:val="1008"/>
          <w:jc w:val="center"/>
        </w:trPr>
        <w:tc>
          <w:tcPr>
            <w:tcW w:w="497" w:type="dxa"/>
            <w:tcBorders>
              <w:top w:val="single" w:sz="4" w:space="0" w:color="auto"/>
              <w:bottom w:val="single" w:sz="4" w:space="0" w:color="auto"/>
            </w:tcBorders>
            <w:vAlign w:val="center"/>
          </w:tcPr>
          <w:p w:rsidR="008949D1" w:rsidRPr="00DE0196" w:rsidRDefault="008949D1" w:rsidP="00C87082">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9</w:t>
            </w:r>
          </w:p>
        </w:tc>
        <w:tc>
          <w:tcPr>
            <w:tcW w:w="6019" w:type="dxa"/>
            <w:tcBorders>
              <w:top w:val="single" w:sz="4" w:space="0" w:color="auto"/>
              <w:bottom w:val="single" w:sz="4" w:space="0" w:color="auto"/>
            </w:tcBorders>
          </w:tcPr>
          <w:p w:rsidR="00F32962" w:rsidRPr="00D352E8" w:rsidRDefault="00F80DA9" w:rsidP="00E2289D">
            <w:pPr>
              <w:spacing w:line="480" w:lineRule="exact"/>
              <w:rPr>
                <w:rFonts w:ascii="標楷體" w:eastAsia="標楷體" w:hAnsi="標楷體"/>
                <w:kern w:val="0"/>
                <w:szCs w:val="28"/>
              </w:rPr>
            </w:pPr>
            <w:r>
              <w:rPr>
                <w:rFonts w:ascii="標楷體" w:eastAsia="標楷體" w:hAnsi="標楷體" w:hint="eastAsia"/>
                <w:szCs w:val="28"/>
              </w:rPr>
              <w:t>採購</w:t>
            </w:r>
            <w:r w:rsidR="000A0749" w:rsidRPr="000A0749">
              <w:rPr>
                <w:rFonts w:ascii="標楷體" w:eastAsia="標楷體" w:hAnsi="標楷體" w:hint="eastAsia"/>
                <w:szCs w:val="28"/>
              </w:rPr>
              <w:t>契約第10條保險規定:應投保旅行業責任</w:t>
            </w:r>
            <w:r w:rsidR="000A0749" w:rsidRPr="000A0749">
              <w:rPr>
                <w:rFonts w:ascii="標楷體" w:eastAsia="標楷體" w:hAnsi="標楷體" w:cs="標楷體" w:hint="eastAsia"/>
                <w:szCs w:val="28"/>
              </w:rPr>
              <w:t>險</w:t>
            </w:r>
            <w:r w:rsidR="000A0749" w:rsidRPr="000A0749">
              <w:rPr>
                <w:rFonts w:ascii="標楷體" w:eastAsia="標楷體" w:hAnsi="標楷體" w:hint="eastAsia"/>
                <w:szCs w:val="28"/>
              </w:rPr>
              <w:t>，</w:t>
            </w:r>
            <w:r w:rsidR="000A0749" w:rsidRPr="000A0749">
              <w:rPr>
                <w:rFonts w:ascii="標楷體" w:eastAsia="標楷體" w:hAnsi="標楷體" w:hint="eastAsia"/>
                <w:kern w:val="0"/>
                <w:szCs w:val="28"/>
              </w:rPr>
              <w:t>以廠商為被保險人，已敘明保險金額，惟未載明每一事故之廠商自負額上限，核與行政院公共工程委員會100年11月4日工程企字第10000418530號函示「常見保險錯誤及缺失態樣」第三、(一)</w:t>
            </w:r>
            <w:r w:rsidR="000A0749">
              <w:rPr>
                <w:rFonts w:ascii="標楷體" w:eastAsia="標楷體" w:hAnsi="標楷體" w:hint="eastAsia"/>
                <w:kern w:val="0"/>
                <w:szCs w:val="28"/>
              </w:rPr>
              <w:t>規定未合</w:t>
            </w:r>
            <w:r w:rsidR="000A0749" w:rsidRPr="000A0749">
              <w:rPr>
                <w:rFonts w:ascii="標楷體" w:eastAsia="標楷體" w:hAnsi="標楷體" w:hint="eastAsia"/>
                <w:kern w:val="0"/>
                <w:szCs w:val="28"/>
              </w:rPr>
              <w:t>。</w:t>
            </w:r>
          </w:p>
        </w:tc>
        <w:tc>
          <w:tcPr>
            <w:tcW w:w="3260" w:type="dxa"/>
            <w:tcBorders>
              <w:top w:val="single" w:sz="4" w:space="0" w:color="auto"/>
              <w:bottom w:val="single" w:sz="4" w:space="0" w:color="auto"/>
            </w:tcBorders>
            <w:vAlign w:val="center"/>
          </w:tcPr>
          <w:p w:rsidR="008949D1" w:rsidRPr="006F722F" w:rsidRDefault="00BA750A" w:rsidP="00E2289D">
            <w:pPr>
              <w:spacing w:line="480" w:lineRule="exact"/>
              <w:ind w:right="57"/>
              <w:jc w:val="both"/>
              <w:rPr>
                <w:rFonts w:ascii="標楷體" w:eastAsia="標楷體" w:hAnsi="標楷體"/>
                <w:szCs w:val="24"/>
              </w:rPr>
            </w:pPr>
            <w:r>
              <w:rPr>
                <w:rFonts w:ascii="標楷體" w:eastAsia="標楷體" w:hAnsi="標楷體" w:hint="eastAsia"/>
                <w:kern w:val="0"/>
                <w:szCs w:val="28"/>
              </w:rPr>
              <w:t>工程</w:t>
            </w:r>
            <w:r w:rsidR="000A0749" w:rsidRPr="000A0749">
              <w:rPr>
                <w:rFonts w:ascii="標楷體" w:eastAsia="標楷體" w:hAnsi="標楷體" w:hint="eastAsia"/>
                <w:kern w:val="0"/>
                <w:szCs w:val="28"/>
              </w:rPr>
              <w:t>會100年11月4日工程企字第10000418530號函</w:t>
            </w:r>
          </w:p>
        </w:tc>
      </w:tr>
      <w:tr w:rsidR="008949D1" w:rsidRPr="00A75666" w:rsidTr="00B51D81">
        <w:trPr>
          <w:gridAfter w:val="1"/>
          <w:wAfter w:w="15" w:type="dxa"/>
          <w:trHeight w:val="1008"/>
          <w:jc w:val="center"/>
        </w:trPr>
        <w:tc>
          <w:tcPr>
            <w:tcW w:w="497" w:type="dxa"/>
            <w:tcBorders>
              <w:top w:val="single" w:sz="4" w:space="0" w:color="auto"/>
              <w:bottom w:val="single" w:sz="4" w:space="0" w:color="auto"/>
            </w:tcBorders>
            <w:vAlign w:val="center"/>
          </w:tcPr>
          <w:p w:rsidR="008949D1" w:rsidRPr="00DE0196" w:rsidRDefault="008949D1" w:rsidP="00C87082">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10</w:t>
            </w:r>
          </w:p>
        </w:tc>
        <w:tc>
          <w:tcPr>
            <w:tcW w:w="6019" w:type="dxa"/>
            <w:tcBorders>
              <w:top w:val="single" w:sz="4" w:space="0" w:color="auto"/>
              <w:bottom w:val="single" w:sz="4" w:space="0" w:color="auto"/>
            </w:tcBorders>
          </w:tcPr>
          <w:p w:rsidR="008949D1" w:rsidRPr="00BF7C7A" w:rsidRDefault="007E621B" w:rsidP="00E2289D">
            <w:pPr>
              <w:pStyle w:val="af0"/>
              <w:tabs>
                <w:tab w:val="left" w:pos="1165"/>
              </w:tabs>
              <w:suppressAutoHyphens w:val="0"/>
              <w:snapToGrid w:val="0"/>
              <w:spacing w:line="480" w:lineRule="exact"/>
              <w:rPr>
                <w:rFonts w:ascii="標楷體" w:eastAsia="標楷體" w:hAnsi="標楷體"/>
                <w:szCs w:val="28"/>
              </w:rPr>
            </w:pPr>
            <w:r w:rsidRPr="007E621B">
              <w:rPr>
                <w:rFonts w:ascii="標楷體" w:eastAsia="標楷體" w:hAnsi="標楷體" w:hint="eastAsia"/>
                <w:szCs w:val="28"/>
              </w:rPr>
              <w:t>投標廠商基本資格允許工程技術顧問業參與投標，未載明執業技師科別。機關應就個案特性與需要，確實擬定投標廠商資格，以利核對投標廠商所出具之證明文件(技師執業執照)是否符合招標文件規定，工程會97年10月22日工程企字第09700436390號函釋併請參閱。</w:t>
            </w:r>
          </w:p>
        </w:tc>
        <w:tc>
          <w:tcPr>
            <w:tcW w:w="3260" w:type="dxa"/>
            <w:tcBorders>
              <w:top w:val="single" w:sz="4" w:space="0" w:color="auto"/>
              <w:bottom w:val="single" w:sz="4" w:space="0" w:color="auto"/>
            </w:tcBorders>
            <w:vAlign w:val="center"/>
          </w:tcPr>
          <w:p w:rsidR="008949D1" w:rsidRPr="006F722F" w:rsidRDefault="007E621B" w:rsidP="00E2289D">
            <w:pPr>
              <w:spacing w:line="480" w:lineRule="exact"/>
              <w:ind w:right="57"/>
              <w:jc w:val="both"/>
              <w:rPr>
                <w:rFonts w:ascii="標楷體" w:eastAsia="標楷體" w:hAnsi="標楷體"/>
                <w:szCs w:val="24"/>
              </w:rPr>
            </w:pPr>
            <w:r w:rsidRPr="007E621B">
              <w:rPr>
                <w:rFonts w:ascii="標楷體" w:eastAsia="標楷體" w:hAnsi="標楷體" w:hint="eastAsia"/>
                <w:szCs w:val="28"/>
              </w:rPr>
              <w:t>工程會97年10月22日工程企字第09700436390號函</w:t>
            </w:r>
          </w:p>
        </w:tc>
      </w:tr>
      <w:tr w:rsidR="00C87082" w:rsidRPr="00A75666" w:rsidTr="007D1F1D">
        <w:trPr>
          <w:jc w:val="center"/>
        </w:trPr>
        <w:tc>
          <w:tcPr>
            <w:tcW w:w="9791" w:type="dxa"/>
            <w:gridSpan w:val="4"/>
            <w:tcBorders>
              <w:top w:val="single" w:sz="4" w:space="0" w:color="auto"/>
              <w:bottom w:val="single" w:sz="4" w:space="0" w:color="auto"/>
            </w:tcBorders>
          </w:tcPr>
          <w:p w:rsidR="00C87082" w:rsidRPr="00A75666" w:rsidRDefault="00C87082" w:rsidP="00C87082">
            <w:pPr>
              <w:jc w:val="both"/>
              <w:rPr>
                <w:rFonts w:ascii="標楷體" w:eastAsia="標楷體" w:hAnsi="標楷體"/>
                <w:sz w:val="28"/>
                <w:szCs w:val="28"/>
              </w:rPr>
            </w:pPr>
            <w:r w:rsidRPr="00A75666">
              <w:rPr>
                <w:rFonts w:ascii="標楷體" w:eastAsia="標楷體" w:hAnsi="標楷體" w:hint="eastAsia"/>
                <w:sz w:val="28"/>
                <w:szCs w:val="28"/>
              </w:rPr>
              <w:t>二、開標、審標、決標階段</w:t>
            </w:r>
          </w:p>
        </w:tc>
      </w:tr>
      <w:tr w:rsidR="00C87082" w:rsidRPr="00A75666" w:rsidTr="00B51D81">
        <w:trPr>
          <w:gridAfter w:val="1"/>
          <w:wAfter w:w="15" w:type="dxa"/>
          <w:jc w:val="center"/>
        </w:trPr>
        <w:tc>
          <w:tcPr>
            <w:tcW w:w="497" w:type="dxa"/>
            <w:tcBorders>
              <w:top w:val="single" w:sz="4" w:space="0" w:color="auto"/>
            </w:tcBorders>
            <w:vAlign w:val="center"/>
          </w:tcPr>
          <w:p w:rsidR="00C87082" w:rsidRPr="00A75666" w:rsidRDefault="00C87082" w:rsidP="00C87082">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1</w:t>
            </w:r>
          </w:p>
        </w:tc>
        <w:tc>
          <w:tcPr>
            <w:tcW w:w="6019" w:type="dxa"/>
            <w:tcBorders>
              <w:top w:val="single" w:sz="4" w:space="0" w:color="auto"/>
            </w:tcBorders>
          </w:tcPr>
          <w:p w:rsidR="00C87082" w:rsidRPr="00A75666" w:rsidRDefault="00C87082" w:rsidP="004E4431">
            <w:pPr>
              <w:widowControl/>
              <w:spacing w:line="480" w:lineRule="exact"/>
              <w:jc w:val="both"/>
              <w:rPr>
                <w:rFonts w:ascii="標楷體" w:eastAsia="標楷體" w:hAnsi="標楷體"/>
                <w:sz w:val="28"/>
                <w:szCs w:val="28"/>
              </w:rPr>
            </w:pPr>
            <w:r w:rsidRPr="00840948">
              <w:rPr>
                <w:rFonts w:ascii="標楷體" w:eastAsia="標楷體" w:hAnsi="標楷體" w:cs="標楷體" w:hint="eastAsia"/>
              </w:rPr>
              <w:t>依政府採購法第34條第3項規定：「底價於開標後至決標前，仍應保密……」，經查該案決標日期為112年4月13日，惟同年4月7日開標結果簽文及開標紀錄均載有底價金額為52</w:t>
            </w:r>
            <w:r>
              <w:rPr>
                <w:rFonts w:ascii="標楷體" w:eastAsia="標楷體" w:hAnsi="標楷體" w:cs="標楷體" w:hint="eastAsia"/>
              </w:rPr>
              <w:t>萬元，且開標結果簽文載明o</w:t>
            </w:r>
            <w:r>
              <w:rPr>
                <w:rFonts w:ascii="標楷體" w:eastAsia="標楷體" w:hAnsi="標楷體" w:cs="標楷體"/>
              </w:rPr>
              <w:t>ooo</w:t>
            </w:r>
            <w:r w:rsidRPr="00840948">
              <w:rPr>
                <w:rFonts w:ascii="標楷體" w:eastAsia="標楷體" w:hAnsi="標楷體" w:cs="標楷體" w:hint="eastAsia"/>
              </w:rPr>
              <w:t>有限公司「</w:t>
            </w:r>
            <w:r w:rsidR="00FE6E02">
              <w:rPr>
                <w:rFonts w:ascii="標楷體" w:eastAsia="標楷體" w:hAnsi="標楷體" w:cs="標楷體" w:hint="eastAsia"/>
              </w:rPr>
              <w:t>得標」。</w:t>
            </w:r>
            <w:r>
              <w:rPr>
                <w:rFonts w:ascii="標楷體" w:eastAsia="標楷體" w:hAnsi="標楷體" w:cs="標楷體" w:hint="eastAsia"/>
              </w:rPr>
              <w:t>綜上</w:t>
            </w:r>
            <w:r w:rsidR="00FE6E02">
              <w:rPr>
                <w:rFonts w:ascii="標楷體" w:eastAsia="標楷體" w:hAnsi="標楷體" w:cs="標楷體" w:hint="eastAsia"/>
              </w:rPr>
              <w:t>，</w:t>
            </w:r>
            <w:r>
              <w:rPr>
                <w:rFonts w:ascii="標楷體" w:eastAsia="標楷體" w:hAnsi="標楷體" w:cs="標楷體" w:hint="eastAsia"/>
              </w:rPr>
              <w:t>該案尚未決標前，卻揭露底價金額及預載決標對象</w:t>
            </w:r>
            <w:r w:rsidR="00FE6E02">
              <w:rPr>
                <w:rFonts w:ascii="標楷體" w:eastAsia="標楷體" w:hAnsi="標楷體" w:cs="標楷體" w:hint="eastAsia"/>
              </w:rPr>
              <w:t>，爾後應加以注意改進</w:t>
            </w:r>
            <w:r w:rsidRPr="00840948">
              <w:rPr>
                <w:rFonts w:ascii="標楷體" w:eastAsia="標楷體" w:hAnsi="標楷體" w:cs="標楷體" w:hint="eastAsia"/>
              </w:rPr>
              <w:t>。</w:t>
            </w:r>
          </w:p>
        </w:tc>
        <w:tc>
          <w:tcPr>
            <w:tcW w:w="3260" w:type="dxa"/>
            <w:tcBorders>
              <w:top w:val="single" w:sz="4" w:space="0" w:color="auto"/>
            </w:tcBorders>
            <w:vAlign w:val="center"/>
          </w:tcPr>
          <w:p w:rsidR="00C87082" w:rsidRPr="00A75666" w:rsidRDefault="00C87082" w:rsidP="004E4431">
            <w:pPr>
              <w:widowControl/>
              <w:spacing w:line="480" w:lineRule="exact"/>
              <w:jc w:val="both"/>
              <w:rPr>
                <w:rFonts w:ascii="標楷體" w:eastAsia="標楷體" w:hAnsi="標楷體"/>
                <w:sz w:val="28"/>
                <w:szCs w:val="28"/>
              </w:rPr>
            </w:pPr>
            <w:r w:rsidRPr="00840948">
              <w:rPr>
                <w:rFonts w:ascii="標楷體" w:eastAsia="標楷體" w:hAnsi="標楷體" w:cs="標楷體" w:hint="eastAsia"/>
              </w:rPr>
              <w:t>政府採購法第34條第3</w:t>
            </w:r>
            <w:r>
              <w:rPr>
                <w:rFonts w:ascii="標楷體" w:eastAsia="標楷體" w:hAnsi="標楷體" w:cs="標楷體" w:hint="eastAsia"/>
              </w:rPr>
              <w:t>項</w:t>
            </w:r>
          </w:p>
        </w:tc>
      </w:tr>
      <w:tr w:rsidR="00C87082" w:rsidRPr="00A75666" w:rsidTr="00B51D81">
        <w:trPr>
          <w:gridAfter w:val="1"/>
          <w:wAfter w:w="15" w:type="dxa"/>
          <w:trHeight w:val="666"/>
          <w:jc w:val="center"/>
        </w:trPr>
        <w:tc>
          <w:tcPr>
            <w:tcW w:w="497" w:type="dxa"/>
            <w:tcBorders>
              <w:top w:val="single" w:sz="4" w:space="0" w:color="auto"/>
            </w:tcBorders>
            <w:vAlign w:val="center"/>
          </w:tcPr>
          <w:p w:rsidR="00C87082" w:rsidRPr="006560C6" w:rsidRDefault="00C87082" w:rsidP="00C87082">
            <w:pPr>
              <w:spacing w:line="400" w:lineRule="exact"/>
              <w:jc w:val="center"/>
              <w:rPr>
                <w:rFonts w:ascii="標楷體" w:eastAsia="標楷體" w:hAnsi="標楷體"/>
                <w:sz w:val="28"/>
                <w:szCs w:val="28"/>
                <w:highlight w:val="yellow"/>
              </w:rPr>
            </w:pPr>
            <w:r w:rsidRPr="00DE0196">
              <w:rPr>
                <w:rFonts w:ascii="標楷體" w:eastAsia="標楷體" w:hAnsi="標楷體" w:hint="eastAsia"/>
                <w:sz w:val="28"/>
                <w:szCs w:val="28"/>
              </w:rPr>
              <w:t>2</w:t>
            </w:r>
          </w:p>
        </w:tc>
        <w:tc>
          <w:tcPr>
            <w:tcW w:w="6019" w:type="dxa"/>
            <w:tcBorders>
              <w:top w:val="single" w:sz="4" w:space="0" w:color="auto"/>
            </w:tcBorders>
          </w:tcPr>
          <w:p w:rsidR="00776D25" w:rsidRPr="004E4431" w:rsidRDefault="00C87082" w:rsidP="004E4431">
            <w:pPr>
              <w:widowControl/>
              <w:spacing w:line="480" w:lineRule="exact"/>
              <w:jc w:val="both"/>
              <w:rPr>
                <w:rFonts w:ascii="標楷體" w:eastAsia="標楷體" w:hAnsi="標楷體" w:cs="標楷體"/>
                <w:szCs w:val="24"/>
              </w:rPr>
            </w:pPr>
            <w:r w:rsidRPr="00840948">
              <w:rPr>
                <w:rFonts w:ascii="標楷體" w:eastAsia="標楷體" w:hAnsi="標楷體" w:cs="標楷體" w:hint="eastAsia"/>
                <w:szCs w:val="24"/>
              </w:rPr>
              <w:t>依政府採購法第</w:t>
            </w:r>
            <w:r w:rsidRPr="00840948">
              <w:rPr>
                <w:rFonts w:ascii="標楷體" w:eastAsia="標楷體" w:hAnsi="標楷體" w:cs="標楷體"/>
                <w:szCs w:val="24"/>
              </w:rPr>
              <w:t xml:space="preserve">26 </w:t>
            </w:r>
            <w:r w:rsidRPr="00840948">
              <w:rPr>
                <w:rFonts w:ascii="標楷體" w:eastAsia="標楷體" w:hAnsi="標楷體" w:cs="標楷體" w:hint="eastAsia"/>
                <w:szCs w:val="24"/>
              </w:rPr>
              <w:t>條第</w:t>
            </w:r>
            <w:r w:rsidRPr="00840948">
              <w:rPr>
                <w:rFonts w:ascii="標楷體" w:eastAsia="標楷體" w:hAnsi="標楷體" w:cs="標楷體"/>
                <w:szCs w:val="24"/>
              </w:rPr>
              <w:t xml:space="preserve">2 </w:t>
            </w:r>
            <w:r w:rsidRPr="00840948">
              <w:rPr>
                <w:rFonts w:ascii="標楷體" w:eastAsia="標楷體" w:hAnsi="標楷體" w:cs="標楷體" w:hint="eastAsia"/>
                <w:szCs w:val="24"/>
              </w:rPr>
              <w:t>項規定略以，機關所擬定、採用或適用之技術規格，其所標示之擬採購產品之特性，諸如品質、性能、安全、尺寸、術語、標誌及標示或生產程序、方法及評估之程序，在目的及效果上均不得限制競爭。經查檢驗設備規格需求說明書三（三</w:t>
            </w:r>
            <w:r w:rsidRPr="00840948">
              <w:rPr>
                <w:rFonts w:ascii="標楷體" w:eastAsia="標楷體" w:hAnsi="標楷體" w:cs="標楷體"/>
                <w:szCs w:val="24"/>
              </w:rPr>
              <w:t>）</w:t>
            </w:r>
            <w:r w:rsidRPr="00840948">
              <w:rPr>
                <w:rFonts w:ascii="標楷體" w:eastAsia="標楷體" w:hAnsi="標楷體" w:cs="標楷體" w:hint="eastAsia"/>
                <w:szCs w:val="24"/>
              </w:rPr>
              <w:t>鋼瓶櫃規格與特定廠商報價單內容相似，疑有政府採</w:t>
            </w:r>
            <w:r>
              <w:rPr>
                <w:rFonts w:ascii="標楷體" w:eastAsia="標楷體" w:hAnsi="標楷體" w:cs="標楷體" w:hint="eastAsia"/>
                <w:szCs w:val="24"/>
              </w:rPr>
              <w:t>購錯誤行為態樣序號三（一）抄襲特定廠商之規格資料</w:t>
            </w:r>
            <w:r w:rsidRPr="00840948">
              <w:rPr>
                <w:rFonts w:ascii="標楷體" w:eastAsia="標楷體" w:hAnsi="標楷體" w:cs="標楷體" w:hint="eastAsia"/>
                <w:szCs w:val="24"/>
              </w:rPr>
              <w:t>。</w:t>
            </w:r>
          </w:p>
        </w:tc>
        <w:tc>
          <w:tcPr>
            <w:tcW w:w="3260" w:type="dxa"/>
            <w:tcBorders>
              <w:top w:val="single" w:sz="4" w:space="0" w:color="auto"/>
            </w:tcBorders>
            <w:vAlign w:val="center"/>
          </w:tcPr>
          <w:p w:rsidR="00C87082" w:rsidRPr="00A75666" w:rsidRDefault="00C87082" w:rsidP="004E4431">
            <w:pPr>
              <w:pStyle w:val="Default"/>
              <w:spacing w:line="480" w:lineRule="exact"/>
              <w:ind w:left="2"/>
              <w:jc w:val="both"/>
              <w:rPr>
                <w:rFonts w:ascii="標楷體" w:eastAsia="標楷體" w:hAnsi="標楷體" w:cs="Times New Roman"/>
                <w:color w:val="auto"/>
                <w:sz w:val="28"/>
                <w:szCs w:val="28"/>
              </w:rPr>
            </w:pPr>
            <w:r w:rsidRPr="00840948">
              <w:rPr>
                <w:rFonts w:ascii="標楷體" w:eastAsia="標楷體" w:hAnsi="標楷體" w:cs="標楷體" w:hint="eastAsia"/>
              </w:rPr>
              <w:t>政府採購法第</w:t>
            </w:r>
            <w:r w:rsidRPr="00840948">
              <w:rPr>
                <w:rFonts w:ascii="標楷體" w:eastAsia="標楷體" w:hAnsi="標楷體" w:cs="標楷體"/>
              </w:rPr>
              <w:t xml:space="preserve">26 </w:t>
            </w:r>
            <w:r w:rsidRPr="00840948">
              <w:rPr>
                <w:rFonts w:ascii="標楷體" w:eastAsia="標楷體" w:hAnsi="標楷體" w:cs="標楷體" w:hint="eastAsia"/>
              </w:rPr>
              <w:t>條第</w:t>
            </w:r>
            <w:r w:rsidRPr="00840948">
              <w:rPr>
                <w:rFonts w:ascii="標楷體" w:eastAsia="標楷體" w:hAnsi="標楷體" w:cs="標楷體"/>
              </w:rPr>
              <w:t xml:space="preserve">2 </w:t>
            </w:r>
            <w:r w:rsidRPr="00840948">
              <w:rPr>
                <w:rFonts w:ascii="標楷體" w:eastAsia="標楷體" w:hAnsi="標楷體" w:cs="標楷體" w:hint="eastAsia"/>
              </w:rPr>
              <w:t>項</w:t>
            </w:r>
          </w:p>
        </w:tc>
      </w:tr>
      <w:tr w:rsidR="00C87082" w:rsidRPr="00A75666" w:rsidTr="00B51D81">
        <w:trPr>
          <w:gridAfter w:val="1"/>
          <w:wAfter w:w="15" w:type="dxa"/>
          <w:jc w:val="center"/>
        </w:trPr>
        <w:tc>
          <w:tcPr>
            <w:tcW w:w="497" w:type="dxa"/>
            <w:tcBorders>
              <w:top w:val="single" w:sz="4" w:space="0" w:color="auto"/>
            </w:tcBorders>
            <w:vAlign w:val="center"/>
          </w:tcPr>
          <w:p w:rsidR="00C87082" w:rsidRPr="006560C6" w:rsidRDefault="00C87082" w:rsidP="00C87082">
            <w:pPr>
              <w:spacing w:line="400" w:lineRule="exact"/>
              <w:jc w:val="center"/>
              <w:rPr>
                <w:rFonts w:ascii="標楷體" w:eastAsia="標楷體" w:hAnsi="標楷體"/>
                <w:sz w:val="28"/>
                <w:szCs w:val="28"/>
                <w:highlight w:val="yellow"/>
              </w:rPr>
            </w:pPr>
            <w:r w:rsidRPr="00DE0196">
              <w:rPr>
                <w:rFonts w:ascii="標楷體" w:eastAsia="標楷體" w:hAnsi="標楷體" w:hint="eastAsia"/>
                <w:sz w:val="28"/>
                <w:szCs w:val="28"/>
              </w:rPr>
              <w:t>3</w:t>
            </w:r>
          </w:p>
        </w:tc>
        <w:tc>
          <w:tcPr>
            <w:tcW w:w="6019" w:type="dxa"/>
            <w:tcBorders>
              <w:top w:val="single" w:sz="4" w:space="0" w:color="auto"/>
            </w:tcBorders>
          </w:tcPr>
          <w:p w:rsidR="006560C6" w:rsidRPr="004E4431" w:rsidRDefault="00C87082" w:rsidP="004E4431">
            <w:pPr>
              <w:widowControl/>
              <w:spacing w:line="480" w:lineRule="exact"/>
              <w:jc w:val="both"/>
              <w:rPr>
                <w:rFonts w:ascii="標楷體" w:eastAsia="標楷體" w:hAnsi="標楷體"/>
                <w:kern w:val="0"/>
                <w:szCs w:val="24"/>
              </w:rPr>
            </w:pPr>
            <w:r w:rsidRPr="00840948">
              <w:rPr>
                <w:rFonts w:ascii="標楷體" w:eastAsia="標楷體" w:hAnsi="標楷體" w:hint="eastAsia"/>
                <w:kern w:val="0"/>
                <w:szCs w:val="24"/>
              </w:rPr>
              <w:t>查核部分稽核案件發現，評選出優勝廠商，卻於議價</w:t>
            </w:r>
            <w:r w:rsidRPr="00840948">
              <w:rPr>
                <w:rFonts w:ascii="標楷體" w:eastAsia="標楷體" w:hAnsi="標楷體"/>
                <w:kern w:val="0"/>
                <w:szCs w:val="24"/>
              </w:rPr>
              <w:t>/</w:t>
            </w:r>
            <w:r w:rsidRPr="00840948">
              <w:rPr>
                <w:rFonts w:ascii="標楷體" w:eastAsia="標楷體" w:hAnsi="標楷體" w:hint="eastAsia"/>
                <w:kern w:val="0"/>
                <w:szCs w:val="24"/>
              </w:rPr>
              <w:t>決標階段調整部分投標文件內容，核與工程會</w:t>
            </w:r>
            <w:r w:rsidRPr="00840948">
              <w:rPr>
                <w:rFonts w:ascii="標楷體" w:eastAsia="標楷體" w:hAnsi="標楷體"/>
                <w:kern w:val="0"/>
                <w:szCs w:val="24"/>
              </w:rPr>
              <w:t>94</w:t>
            </w:r>
            <w:r w:rsidRPr="00840948">
              <w:rPr>
                <w:rFonts w:ascii="標楷體" w:eastAsia="標楷體" w:hAnsi="標楷體" w:hint="eastAsia"/>
                <w:kern w:val="0"/>
                <w:szCs w:val="24"/>
              </w:rPr>
              <w:t>年</w:t>
            </w:r>
            <w:r w:rsidRPr="00840948">
              <w:rPr>
                <w:rFonts w:ascii="標楷體" w:eastAsia="標楷體" w:hAnsi="標楷體"/>
                <w:kern w:val="0"/>
                <w:szCs w:val="24"/>
              </w:rPr>
              <w:t>10</w:t>
            </w:r>
            <w:r w:rsidRPr="00840948">
              <w:rPr>
                <w:rFonts w:ascii="標楷體" w:eastAsia="標楷體" w:hAnsi="標楷體" w:hint="eastAsia"/>
                <w:kern w:val="0"/>
                <w:szCs w:val="24"/>
              </w:rPr>
              <w:t>月</w:t>
            </w:r>
            <w:r w:rsidRPr="00840948">
              <w:rPr>
                <w:rFonts w:ascii="標楷體" w:eastAsia="標楷體" w:hAnsi="標楷體"/>
                <w:kern w:val="0"/>
                <w:szCs w:val="24"/>
              </w:rPr>
              <w:t>18</w:t>
            </w:r>
            <w:r w:rsidRPr="00840948">
              <w:rPr>
                <w:rFonts w:ascii="標楷體" w:eastAsia="標楷體" w:hAnsi="標楷體" w:hint="eastAsia"/>
                <w:kern w:val="0"/>
                <w:szCs w:val="24"/>
              </w:rPr>
              <w:t>日工程企字第</w:t>
            </w:r>
            <w:r w:rsidRPr="00840948">
              <w:rPr>
                <w:rFonts w:ascii="標楷體" w:eastAsia="標楷體" w:hAnsi="標楷體"/>
                <w:kern w:val="0"/>
                <w:szCs w:val="24"/>
              </w:rPr>
              <w:t>09400380130</w:t>
            </w:r>
            <w:r w:rsidRPr="00840948">
              <w:rPr>
                <w:rFonts w:ascii="標楷體" w:eastAsia="標楷體" w:hAnsi="標楷體" w:hint="eastAsia"/>
                <w:kern w:val="0"/>
                <w:szCs w:val="24"/>
              </w:rPr>
              <w:t>號函說明二規定未合。爰機關依政府採購法第</w:t>
            </w:r>
            <w:r w:rsidRPr="00840948">
              <w:rPr>
                <w:rFonts w:ascii="標楷體" w:eastAsia="標楷體" w:hAnsi="標楷體"/>
                <w:kern w:val="0"/>
                <w:szCs w:val="24"/>
              </w:rPr>
              <w:t>22</w:t>
            </w:r>
            <w:r w:rsidRPr="00840948">
              <w:rPr>
                <w:rFonts w:ascii="標楷體" w:eastAsia="標楷體" w:hAnsi="標楷體" w:hint="eastAsia"/>
                <w:kern w:val="0"/>
                <w:szCs w:val="24"/>
              </w:rPr>
              <w:t>條第</w:t>
            </w:r>
            <w:r w:rsidRPr="00840948">
              <w:rPr>
                <w:rFonts w:ascii="標楷體" w:eastAsia="標楷體" w:hAnsi="標楷體"/>
                <w:kern w:val="0"/>
                <w:szCs w:val="24"/>
              </w:rPr>
              <w:t>1</w:t>
            </w:r>
            <w:r w:rsidRPr="00840948">
              <w:rPr>
                <w:rFonts w:ascii="標楷體" w:eastAsia="標楷體" w:hAnsi="標楷體" w:hint="eastAsia"/>
                <w:kern w:val="0"/>
                <w:szCs w:val="24"/>
              </w:rPr>
              <w:t>項第</w:t>
            </w:r>
            <w:r w:rsidRPr="00840948">
              <w:rPr>
                <w:rFonts w:ascii="標楷體" w:eastAsia="標楷體" w:hAnsi="標楷體"/>
                <w:kern w:val="0"/>
                <w:szCs w:val="24"/>
              </w:rPr>
              <w:t>9</w:t>
            </w:r>
            <w:r w:rsidRPr="00840948">
              <w:rPr>
                <w:rFonts w:ascii="標楷體" w:eastAsia="標楷體" w:hAnsi="標楷體" w:hint="eastAsia"/>
                <w:kern w:val="0"/>
                <w:szCs w:val="24"/>
              </w:rPr>
              <w:t>款規定辦理評選，採購評選委員會依招標文件規定評選出優勝廠商，即代表該廠商投標文件內容已被接受，不應再強制要求廠商修正。該廠商拒絕修正時，機關如不接受該廠商之標，並無適法依據。機關如欲洽廠商修正，應於評選出優勝廠商前，利用政府採購法第</w:t>
            </w:r>
            <w:r w:rsidRPr="00840948">
              <w:rPr>
                <w:rFonts w:ascii="標楷體" w:eastAsia="標楷體" w:hAnsi="標楷體"/>
                <w:kern w:val="0"/>
                <w:szCs w:val="24"/>
              </w:rPr>
              <w:t>56</w:t>
            </w:r>
            <w:r w:rsidRPr="00840948">
              <w:rPr>
                <w:rFonts w:ascii="標楷體" w:eastAsia="標楷體" w:hAnsi="標楷體" w:hint="eastAsia"/>
                <w:kern w:val="0"/>
                <w:szCs w:val="24"/>
              </w:rPr>
              <w:t>條、第</w:t>
            </w:r>
            <w:r w:rsidRPr="00840948">
              <w:rPr>
                <w:rFonts w:ascii="標楷體" w:eastAsia="標楷體" w:hAnsi="標楷體"/>
                <w:kern w:val="0"/>
                <w:szCs w:val="24"/>
              </w:rPr>
              <w:t>57</w:t>
            </w:r>
            <w:r w:rsidRPr="00840948">
              <w:rPr>
                <w:rFonts w:ascii="標楷體" w:eastAsia="標楷體" w:hAnsi="標楷體" w:hint="eastAsia"/>
                <w:kern w:val="0"/>
                <w:szCs w:val="24"/>
              </w:rPr>
              <w:t>條規定之協商程序。</w:t>
            </w:r>
          </w:p>
        </w:tc>
        <w:tc>
          <w:tcPr>
            <w:tcW w:w="3260" w:type="dxa"/>
            <w:tcBorders>
              <w:top w:val="single" w:sz="4" w:space="0" w:color="auto"/>
            </w:tcBorders>
            <w:vAlign w:val="center"/>
          </w:tcPr>
          <w:p w:rsidR="00C87082" w:rsidRPr="00A75666" w:rsidRDefault="00C87082" w:rsidP="004E4431">
            <w:pPr>
              <w:spacing w:line="480" w:lineRule="exact"/>
              <w:ind w:right="57"/>
              <w:jc w:val="both"/>
              <w:rPr>
                <w:rFonts w:ascii="標楷體" w:eastAsia="標楷體" w:hAnsi="標楷體" w:cs="Times New Roman"/>
                <w:sz w:val="28"/>
                <w:szCs w:val="28"/>
              </w:rPr>
            </w:pPr>
            <w:r w:rsidRPr="00840948">
              <w:rPr>
                <w:rFonts w:ascii="標楷體" w:eastAsia="標楷體" w:hAnsi="標楷體" w:hint="eastAsia"/>
                <w:kern w:val="0"/>
                <w:szCs w:val="24"/>
              </w:rPr>
              <w:t>政府採購法第</w:t>
            </w:r>
            <w:r w:rsidRPr="00840948">
              <w:rPr>
                <w:rFonts w:ascii="標楷體" w:eastAsia="標楷體" w:hAnsi="標楷體"/>
                <w:kern w:val="0"/>
                <w:szCs w:val="24"/>
              </w:rPr>
              <w:t>22</w:t>
            </w:r>
            <w:r w:rsidRPr="00840948">
              <w:rPr>
                <w:rFonts w:ascii="標楷體" w:eastAsia="標楷體" w:hAnsi="標楷體" w:hint="eastAsia"/>
                <w:kern w:val="0"/>
                <w:szCs w:val="24"/>
              </w:rPr>
              <w:t>條第</w:t>
            </w:r>
            <w:r w:rsidRPr="00840948">
              <w:rPr>
                <w:rFonts w:ascii="標楷體" w:eastAsia="標楷體" w:hAnsi="標楷體"/>
                <w:kern w:val="0"/>
                <w:szCs w:val="24"/>
              </w:rPr>
              <w:t>1</w:t>
            </w:r>
            <w:r w:rsidRPr="00840948">
              <w:rPr>
                <w:rFonts w:ascii="標楷體" w:eastAsia="標楷體" w:hAnsi="標楷體" w:hint="eastAsia"/>
                <w:kern w:val="0"/>
                <w:szCs w:val="24"/>
              </w:rPr>
              <w:t>項第</w:t>
            </w:r>
            <w:r w:rsidRPr="00840948">
              <w:rPr>
                <w:rFonts w:ascii="標楷體" w:eastAsia="標楷體" w:hAnsi="標楷體"/>
                <w:kern w:val="0"/>
                <w:szCs w:val="24"/>
              </w:rPr>
              <w:t>9</w:t>
            </w:r>
            <w:r w:rsidRPr="00840948">
              <w:rPr>
                <w:rFonts w:ascii="標楷體" w:eastAsia="標楷體" w:hAnsi="標楷體" w:hint="eastAsia"/>
                <w:kern w:val="0"/>
                <w:szCs w:val="24"/>
              </w:rPr>
              <w:t>款</w:t>
            </w:r>
          </w:p>
        </w:tc>
      </w:tr>
      <w:tr w:rsidR="00C87082" w:rsidRPr="00A75666" w:rsidTr="00B51D81">
        <w:trPr>
          <w:gridAfter w:val="1"/>
          <w:wAfter w:w="15" w:type="dxa"/>
          <w:jc w:val="center"/>
        </w:trPr>
        <w:tc>
          <w:tcPr>
            <w:tcW w:w="497" w:type="dxa"/>
            <w:tcBorders>
              <w:top w:val="single" w:sz="4" w:space="0" w:color="auto"/>
            </w:tcBorders>
            <w:vAlign w:val="center"/>
          </w:tcPr>
          <w:p w:rsidR="00C87082" w:rsidRPr="006560C6" w:rsidRDefault="00C87082" w:rsidP="00C87082">
            <w:pPr>
              <w:spacing w:line="400" w:lineRule="exact"/>
              <w:jc w:val="center"/>
              <w:rPr>
                <w:rFonts w:ascii="標楷體" w:eastAsia="標楷體" w:hAnsi="標楷體"/>
                <w:sz w:val="28"/>
                <w:szCs w:val="28"/>
                <w:highlight w:val="yellow"/>
              </w:rPr>
            </w:pPr>
            <w:r w:rsidRPr="00DE0196">
              <w:rPr>
                <w:rFonts w:ascii="標楷體" w:eastAsia="標楷體" w:hAnsi="標楷體" w:hint="eastAsia"/>
                <w:sz w:val="28"/>
                <w:szCs w:val="28"/>
              </w:rPr>
              <w:t>4</w:t>
            </w:r>
          </w:p>
        </w:tc>
        <w:tc>
          <w:tcPr>
            <w:tcW w:w="6019" w:type="dxa"/>
            <w:tcBorders>
              <w:top w:val="single" w:sz="4" w:space="0" w:color="auto"/>
            </w:tcBorders>
          </w:tcPr>
          <w:p w:rsidR="00C87082" w:rsidRPr="00F80C77" w:rsidRDefault="00C87082" w:rsidP="004E4431">
            <w:pPr>
              <w:snapToGrid w:val="0"/>
              <w:spacing w:beforeLines="50" w:before="180" w:line="480" w:lineRule="exact"/>
              <w:rPr>
                <w:rFonts w:ascii="標楷體" w:eastAsia="標楷體" w:hAnsi="標楷體"/>
                <w:szCs w:val="24"/>
              </w:rPr>
            </w:pPr>
            <w:r w:rsidRPr="00F80C77">
              <w:rPr>
                <w:rFonts w:ascii="標楷體" w:eastAsia="標楷體" w:hAnsi="標楷體" w:hint="eastAsia"/>
                <w:szCs w:val="24"/>
              </w:rPr>
              <w:t>政府採購錯誤行為態樣一（十七）：未使用工程會之範本，致錯漏頻生。</w:t>
            </w:r>
          </w:p>
          <w:p w:rsidR="006560C6" w:rsidRPr="004E4431" w:rsidRDefault="00C87082" w:rsidP="004E4431">
            <w:pPr>
              <w:widowControl/>
              <w:spacing w:line="480" w:lineRule="exact"/>
              <w:jc w:val="both"/>
              <w:rPr>
                <w:rFonts w:ascii="標楷體" w:eastAsia="標楷體" w:hAnsi="標楷體"/>
                <w:szCs w:val="24"/>
              </w:rPr>
            </w:pPr>
            <w:r w:rsidRPr="00F80C77">
              <w:rPr>
                <w:rFonts w:ascii="標楷體" w:eastAsia="標楷體" w:hAnsi="標楷體" w:hint="eastAsia"/>
                <w:szCs w:val="24"/>
              </w:rPr>
              <w:t>機關決標原則依政府採購法第52條第1項第3款，以合於招標文件規定之最有利標為得標廠商者，建議至行政院公共工程委員會網頁/政府採購/採購手冊及範例/機關辦理最有利標簽辦文件範例項下下載相關範本使用，降低文件漏載、誤繕事宜，及招標文件用語錯誤。</w:t>
            </w:r>
          </w:p>
        </w:tc>
        <w:tc>
          <w:tcPr>
            <w:tcW w:w="3260" w:type="dxa"/>
            <w:tcBorders>
              <w:top w:val="single" w:sz="4" w:space="0" w:color="auto"/>
            </w:tcBorders>
            <w:vAlign w:val="center"/>
          </w:tcPr>
          <w:p w:rsidR="00C87082" w:rsidRPr="00A75666" w:rsidRDefault="00C87082" w:rsidP="004E4431">
            <w:pPr>
              <w:spacing w:line="480" w:lineRule="exact"/>
              <w:ind w:right="57"/>
              <w:jc w:val="both"/>
              <w:rPr>
                <w:rFonts w:ascii="標楷體" w:eastAsia="標楷體" w:hAnsi="標楷體" w:cs="Times New Roman"/>
                <w:sz w:val="28"/>
                <w:szCs w:val="28"/>
              </w:rPr>
            </w:pPr>
            <w:r w:rsidRPr="00F80C77">
              <w:rPr>
                <w:rFonts w:ascii="標楷體" w:eastAsia="標楷體" w:hAnsi="標楷體" w:hint="eastAsia"/>
                <w:szCs w:val="24"/>
              </w:rPr>
              <w:t>政府採購法第52條第1項第3款</w:t>
            </w:r>
          </w:p>
        </w:tc>
      </w:tr>
      <w:tr w:rsidR="00C87082" w:rsidRPr="00A75666" w:rsidTr="00B51D81">
        <w:trPr>
          <w:gridAfter w:val="1"/>
          <w:wAfter w:w="15" w:type="dxa"/>
          <w:jc w:val="center"/>
        </w:trPr>
        <w:tc>
          <w:tcPr>
            <w:tcW w:w="497" w:type="dxa"/>
            <w:tcBorders>
              <w:top w:val="single" w:sz="4" w:space="0" w:color="auto"/>
            </w:tcBorders>
            <w:vAlign w:val="center"/>
          </w:tcPr>
          <w:p w:rsidR="00C87082" w:rsidRPr="00A75666" w:rsidRDefault="006560C6" w:rsidP="00C87082">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5</w:t>
            </w:r>
          </w:p>
        </w:tc>
        <w:tc>
          <w:tcPr>
            <w:tcW w:w="6019" w:type="dxa"/>
            <w:tcBorders>
              <w:top w:val="single" w:sz="4" w:space="0" w:color="auto"/>
            </w:tcBorders>
          </w:tcPr>
          <w:p w:rsidR="006560C6" w:rsidRPr="006560C6" w:rsidRDefault="006560C6" w:rsidP="004E4431">
            <w:pPr>
              <w:widowControl/>
              <w:spacing w:line="480" w:lineRule="exact"/>
              <w:jc w:val="both"/>
              <w:rPr>
                <w:rFonts w:ascii="標楷體" w:eastAsia="標楷體" w:hAnsi="標楷體" w:cs="新細明體"/>
                <w:kern w:val="0"/>
                <w:szCs w:val="28"/>
              </w:rPr>
            </w:pPr>
            <w:r>
              <w:rPr>
                <w:rFonts w:ascii="標楷體" w:eastAsia="標楷體" w:hAnsi="標楷體" w:hint="eastAsia"/>
                <w:szCs w:val="28"/>
              </w:rPr>
              <w:t>本案底價核定單雖有載明廠商報價，前次決標金額及市場行情等資料，惟</w:t>
            </w:r>
            <w:r w:rsidR="0088635B" w:rsidRPr="0088635B">
              <w:rPr>
                <w:rFonts w:ascii="標楷體" w:eastAsia="標楷體" w:hAnsi="標楷體" w:hint="eastAsia"/>
                <w:szCs w:val="28"/>
              </w:rPr>
              <w:t>差異性一欄漏未填寫，核與政府採購法施行細則第52條規定不符</w:t>
            </w:r>
            <w:r w:rsidR="0088635B" w:rsidRPr="0088635B">
              <w:rPr>
                <w:rFonts w:ascii="標楷體" w:eastAsia="標楷體" w:hAnsi="標楷體" w:cs="新細明體" w:hint="eastAsia"/>
                <w:kern w:val="0"/>
                <w:szCs w:val="28"/>
              </w:rPr>
              <w:t>，爾後請檢討改進。</w:t>
            </w:r>
          </w:p>
        </w:tc>
        <w:tc>
          <w:tcPr>
            <w:tcW w:w="3260" w:type="dxa"/>
            <w:tcBorders>
              <w:top w:val="single" w:sz="4" w:space="0" w:color="auto"/>
            </w:tcBorders>
            <w:vAlign w:val="center"/>
          </w:tcPr>
          <w:p w:rsidR="00C87082" w:rsidRPr="00A75666" w:rsidRDefault="00FD6EAB" w:rsidP="004E4431">
            <w:pPr>
              <w:spacing w:line="480" w:lineRule="exact"/>
              <w:ind w:right="57"/>
              <w:jc w:val="both"/>
              <w:rPr>
                <w:rFonts w:ascii="標楷體" w:eastAsia="標楷體" w:hAnsi="標楷體" w:cs="Times New Roman"/>
                <w:sz w:val="28"/>
                <w:szCs w:val="28"/>
              </w:rPr>
            </w:pPr>
            <w:r w:rsidRPr="0088635B">
              <w:rPr>
                <w:rFonts w:ascii="標楷體" w:eastAsia="標楷體" w:hAnsi="標楷體" w:hint="eastAsia"/>
                <w:szCs w:val="28"/>
              </w:rPr>
              <w:t>政府採購法施行細則第52條規定</w:t>
            </w:r>
          </w:p>
        </w:tc>
      </w:tr>
      <w:tr w:rsidR="00C87082" w:rsidRPr="00A75666" w:rsidTr="007D1F1D">
        <w:trPr>
          <w:jc w:val="center"/>
        </w:trPr>
        <w:tc>
          <w:tcPr>
            <w:tcW w:w="9791" w:type="dxa"/>
            <w:gridSpan w:val="4"/>
            <w:tcBorders>
              <w:top w:val="single" w:sz="4" w:space="0" w:color="auto"/>
              <w:bottom w:val="single" w:sz="4" w:space="0" w:color="auto"/>
            </w:tcBorders>
          </w:tcPr>
          <w:p w:rsidR="00C87082" w:rsidRPr="00A75666" w:rsidRDefault="00C87082" w:rsidP="00C87082">
            <w:pPr>
              <w:jc w:val="both"/>
              <w:rPr>
                <w:rFonts w:ascii="標楷體" w:eastAsia="標楷體" w:hAnsi="標楷體"/>
                <w:sz w:val="28"/>
                <w:szCs w:val="28"/>
              </w:rPr>
            </w:pPr>
            <w:r w:rsidRPr="00A75666">
              <w:rPr>
                <w:rFonts w:ascii="標楷體" w:eastAsia="標楷體" w:hAnsi="標楷體" w:hint="eastAsia"/>
                <w:sz w:val="28"/>
                <w:szCs w:val="28"/>
              </w:rPr>
              <w:t>三、履約階段</w:t>
            </w:r>
          </w:p>
        </w:tc>
      </w:tr>
      <w:tr w:rsidR="00C87082" w:rsidRPr="00A75666" w:rsidTr="0092001D">
        <w:trPr>
          <w:gridAfter w:val="1"/>
          <w:wAfter w:w="15" w:type="dxa"/>
          <w:jc w:val="center"/>
        </w:trPr>
        <w:tc>
          <w:tcPr>
            <w:tcW w:w="497" w:type="dxa"/>
            <w:tcBorders>
              <w:top w:val="single" w:sz="4" w:space="0" w:color="auto"/>
              <w:bottom w:val="single" w:sz="4" w:space="0" w:color="auto"/>
            </w:tcBorders>
            <w:vAlign w:val="center"/>
          </w:tcPr>
          <w:p w:rsidR="00C87082" w:rsidRPr="00DE0196" w:rsidRDefault="00C87082" w:rsidP="00C87082">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1</w:t>
            </w:r>
          </w:p>
        </w:tc>
        <w:tc>
          <w:tcPr>
            <w:tcW w:w="6019" w:type="dxa"/>
            <w:tcBorders>
              <w:top w:val="single" w:sz="4" w:space="0" w:color="auto"/>
              <w:bottom w:val="single" w:sz="4" w:space="0" w:color="auto"/>
            </w:tcBorders>
            <w:vAlign w:val="center"/>
          </w:tcPr>
          <w:p w:rsidR="00895604" w:rsidRPr="00F32962" w:rsidRDefault="00800E7C" w:rsidP="004E4431">
            <w:pPr>
              <w:widowControl/>
              <w:spacing w:line="480" w:lineRule="exact"/>
              <w:jc w:val="both"/>
              <w:rPr>
                <w:rFonts w:ascii="標楷體" w:eastAsia="標楷體" w:hAnsi="標楷體" w:cs="標楷體"/>
                <w:szCs w:val="28"/>
              </w:rPr>
            </w:pPr>
            <w:r w:rsidRPr="00800E7C">
              <w:rPr>
                <w:rStyle w:val="af2"/>
                <w:rFonts w:ascii="標楷體" w:eastAsia="標楷體" w:hAnsi="標楷體" w:cs="標楷體" w:hint="eastAsia"/>
                <w:i w:val="0"/>
                <w:szCs w:val="28"/>
              </w:rPr>
              <w:t>驗收紀錄未詳實記載驗收項目、內容、尺寸、數量等具體抽查驗內容，核有</w:t>
            </w:r>
            <w:r w:rsidRPr="00800E7C">
              <w:rPr>
                <w:rFonts w:ascii="標楷體" w:eastAsia="標楷體" w:hAnsi="標楷體" w:cs="標楷體" w:hint="eastAsia"/>
                <w:szCs w:val="28"/>
              </w:rPr>
              <w:t>「政府採購錯誤行為態樣」十二、(二)之情形</w:t>
            </w:r>
            <w:r w:rsidRPr="00800E7C">
              <w:rPr>
                <w:rStyle w:val="af2"/>
                <w:rFonts w:ascii="標楷體" w:eastAsia="標楷體" w:hAnsi="標楷體" w:cs="標楷體" w:hint="eastAsia"/>
                <w:i w:val="0"/>
                <w:szCs w:val="28"/>
              </w:rPr>
              <w:t>及與</w:t>
            </w:r>
            <w:r w:rsidRPr="00800E7C">
              <w:rPr>
                <w:rFonts w:ascii="標楷體" w:eastAsia="標楷體" w:hAnsi="標楷體" w:cs="標楷體" w:hint="eastAsia"/>
                <w:szCs w:val="28"/>
              </w:rPr>
              <w:t>政府採購法施行細則第96條</w:t>
            </w:r>
            <w:r w:rsidRPr="00800E7C">
              <w:rPr>
                <w:rStyle w:val="af2"/>
                <w:rFonts w:ascii="標楷體" w:eastAsia="標楷體" w:hAnsi="標楷體" w:cs="標楷體" w:hint="eastAsia"/>
                <w:i w:val="0"/>
                <w:szCs w:val="28"/>
              </w:rPr>
              <w:t>未合</w:t>
            </w:r>
            <w:r w:rsidRPr="00800E7C">
              <w:rPr>
                <w:rFonts w:ascii="標楷體" w:eastAsia="標楷體" w:hAnsi="標楷體" w:cs="標楷體" w:hint="eastAsia"/>
                <w:szCs w:val="28"/>
              </w:rPr>
              <w:t>。</w:t>
            </w:r>
          </w:p>
        </w:tc>
        <w:tc>
          <w:tcPr>
            <w:tcW w:w="3260" w:type="dxa"/>
            <w:tcBorders>
              <w:top w:val="single" w:sz="4" w:space="0" w:color="auto"/>
              <w:bottom w:val="single" w:sz="4" w:space="0" w:color="auto"/>
            </w:tcBorders>
            <w:vAlign w:val="center"/>
          </w:tcPr>
          <w:p w:rsidR="00C87082" w:rsidRPr="00A75666" w:rsidRDefault="00800E7C" w:rsidP="004E4431">
            <w:pPr>
              <w:spacing w:line="480" w:lineRule="exact"/>
              <w:ind w:right="57"/>
              <w:jc w:val="both"/>
              <w:rPr>
                <w:rFonts w:ascii="標楷體" w:eastAsia="標楷體" w:hAnsi="標楷體" w:cs="Times New Roman"/>
                <w:sz w:val="28"/>
                <w:szCs w:val="28"/>
              </w:rPr>
            </w:pPr>
            <w:r w:rsidRPr="00800E7C">
              <w:rPr>
                <w:rFonts w:ascii="標楷體" w:eastAsia="標楷體" w:hAnsi="標楷體" w:cs="標楷體" w:hint="eastAsia"/>
                <w:szCs w:val="28"/>
              </w:rPr>
              <w:t>政府採購法施行細則第96條</w:t>
            </w:r>
          </w:p>
        </w:tc>
      </w:tr>
      <w:tr w:rsidR="00C87082" w:rsidRPr="00A75666" w:rsidTr="00B51D81">
        <w:trPr>
          <w:gridAfter w:val="1"/>
          <w:wAfter w:w="15" w:type="dxa"/>
          <w:jc w:val="center"/>
        </w:trPr>
        <w:tc>
          <w:tcPr>
            <w:tcW w:w="497" w:type="dxa"/>
            <w:tcBorders>
              <w:top w:val="single" w:sz="4" w:space="0" w:color="auto"/>
              <w:bottom w:val="single" w:sz="4" w:space="0" w:color="auto"/>
            </w:tcBorders>
            <w:vAlign w:val="center"/>
          </w:tcPr>
          <w:p w:rsidR="00C87082" w:rsidRPr="00DE0196" w:rsidRDefault="00C87082" w:rsidP="00C87082">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2</w:t>
            </w:r>
          </w:p>
        </w:tc>
        <w:tc>
          <w:tcPr>
            <w:tcW w:w="6019" w:type="dxa"/>
            <w:tcBorders>
              <w:top w:val="single" w:sz="4" w:space="0" w:color="auto"/>
              <w:bottom w:val="single" w:sz="4" w:space="0" w:color="auto"/>
            </w:tcBorders>
          </w:tcPr>
          <w:p w:rsidR="006560C6" w:rsidRPr="00DA1776" w:rsidRDefault="00DA1776" w:rsidP="004E4431">
            <w:pPr>
              <w:widowControl/>
              <w:spacing w:line="480" w:lineRule="exact"/>
              <w:jc w:val="both"/>
              <w:rPr>
                <w:rFonts w:ascii="標楷體" w:eastAsia="標楷體" w:hAnsi="標楷體"/>
                <w:szCs w:val="28"/>
              </w:rPr>
            </w:pPr>
            <w:r w:rsidRPr="00DA1776">
              <w:rPr>
                <w:rFonts w:ascii="標楷體" w:eastAsia="標楷體" w:hAnsi="標楷體" w:hint="eastAsia"/>
                <w:szCs w:val="28"/>
              </w:rPr>
              <w:t>勞務結算驗收證明書</w:t>
            </w:r>
            <w:r w:rsidR="006560C6">
              <w:rPr>
                <w:rFonts w:ascii="標楷體" w:eastAsia="標楷體" w:hAnsi="標楷體" w:hint="eastAsia"/>
                <w:szCs w:val="28"/>
              </w:rPr>
              <w:t>未</w:t>
            </w:r>
            <w:r w:rsidRPr="00DA1776">
              <w:rPr>
                <w:rFonts w:ascii="標楷體" w:eastAsia="標楷體" w:hAnsi="標楷體" w:hint="eastAsia"/>
                <w:szCs w:val="28"/>
              </w:rPr>
              <w:t>於驗收完畢後15日內填具，</w:t>
            </w:r>
            <w:r w:rsidR="006560C6">
              <w:rPr>
                <w:rFonts w:ascii="標楷體" w:eastAsia="標楷體" w:hAnsi="標楷體" w:hint="eastAsia"/>
                <w:szCs w:val="28"/>
              </w:rPr>
              <w:t>核</w:t>
            </w:r>
            <w:r w:rsidRPr="00DA1776">
              <w:rPr>
                <w:rFonts w:ascii="標楷體" w:eastAsia="標楷體" w:hAnsi="標楷體" w:hint="eastAsia"/>
                <w:szCs w:val="28"/>
              </w:rPr>
              <w:t>與政府採購法施行細則第101條第2</w:t>
            </w:r>
            <w:r w:rsidR="006560C6">
              <w:rPr>
                <w:rFonts w:ascii="標楷體" w:eastAsia="標楷體" w:hAnsi="標楷體" w:hint="eastAsia"/>
                <w:szCs w:val="28"/>
              </w:rPr>
              <w:t>項規定</w:t>
            </w:r>
            <w:r w:rsidRPr="00DA1776">
              <w:rPr>
                <w:rFonts w:ascii="標楷體" w:eastAsia="標楷體" w:hAnsi="標楷體" w:hint="eastAsia"/>
                <w:szCs w:val="28"/>
              </w:rPr>
              <w:t>未合</w:t>
            </w:r>
            <w:r w:rsidR="006560C6">
              <w:rPr>
                <w:rFonts w:ascii="標楷體" w:eastAsia="標楷體" w:hAnsi="標楷體" w:hint="eastAsia"/>
                <w:szCs w:val="28"/>
              </w:rPr>
              <w:t>。</w:t>
            </w:r>
          </w:p>
        </w:tc>
        <w:tc>
          <w:tcPr>
            <w:tcW w:w="3260" w:type="dxa"/>
            <w:tcBorders>
              <w:top w:val="single" w:sz="4" w:space="0" w:color="auto"/>
              <w:bottom w:val="single" w:sz="4" w:space="0" w:color="auto"/>
            </w:tcBorders>
            <w:vAlign w:val="center"/>
          </w:tcPr>
          <w:p w:rsidR="00C87082" w:rsidRPr="00A75666" w:rsidRDefault="00DA1776" w:rsidP="004E4431">
            <w:pPr>
              <w:spacing w:line="480" w:lineRule="exact"/>
              <w:ind w:right="57"/>
              <w:jc w:val="both"/>
              <w:rPr>
                <w:rFonts w:ascii="標楷體" w:eastAsia="標楷體" w:hAnsi="標楷體" w:cs="Times New Roman"/>
                <w:sz w:val="28"/>
                <w:szCs w:val="28"/>
              </w:rPr>
            </w:pPr>
            <w:r w:rsidRPr="00DA1776">
              <w:rPr>
                <w:rFonts w:ascii="標楷體" w:eastAsia="標楷體" w:hAnsi="標楷體" w:hint="eastAsia"/>
                <w:szCs w:val="28"/>
              </w:rPr>
              <w:t>政府採購法施行細則第101條第2項</w:t>
            </w:r>
          </w:p>
        </w:tc>
      </w:tr>
      <w:tr w:rsidR="00C87082" w:rsidRPr="00A75666" w:rsidTr="00B51D81">
        <w:trPr>
          <w:gridAfter w:val="1"/>
          <w:wAfter w:w="15" w:type="dxa"/>
          <w:jc w:val="center"/>
        </w:trPr>
        <w:tc>
          <w:tcPr>
            <w:tcW w:w="497" w:type="dxa"/>
            <w:tcBorders>
              <w:top w:val="single" w:sz="4" w:space="0" w:color="auto"/>
              <w:bottom w:val="single" w:sz="4" w:space="0" w:color="auto"/>
            </w:tcBorders>
            <w:vAlign w:val="center"/>
          </w:tcPr>
          <w:p w:rsidR="00C87082" w:rsidRPr="00DE0196" w:rsidRDefault="00C87082" w:rsidP="00C87082">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3</w:t>
            </w:r>
          </w:p>
        </w:tc>
        <w:tc>
          <w:tcPr>
            <w:tcW w:w="6019" w:type="dxa"/>
            <w:tcBorders>
              <w:top w:val="single" w:sz="4" w:space="0" w:color="auto"/>
              <w:bottom w:val="single" w:sz="4" w:space="0" w:color="auto"/>
            </w:tcBorders>
          </w:tcPr>
          <w:p w:rsidR="00895604" w:rsidRPr="004E4431" w:rsidRDefault="00E241EA" w:rsidP="004E4431">
            <w:pPr>
              <w:widowControl/>
              <w:spacing w:line="480" w:lineRule="exact"/>
              <w:jc w:val="both"/>
              <w:rPr>
                <w:rFonts w:ascii="標楷體" w:eastAsia="標楷體" w:hAnsi="標楷體"/>
                <w:szCs w:val="28"/>
              </w:rPr>
            </w:pPr>
            <w:r w:rsidRPr="00E241EA">
              <w:rPr>
                <w:rFonts w:ascii="標楷體" w:eastAsia="標楷體" w:hAnsi="標楷體" w:hint="eastAsia"/>
                <w:szCs w:val="28"/>
              </w:rPr>
              <w:t>依「公共工程施工品質管理作業要點」第15點規定：「機關應隨時督導工程施工情形，並留存紀錄備查……機關發現工程缺失時，應即以書面通知監造</w:t>
            </w:r>
            <w:r w:rsidR="00E11235">
              <w:rPr>
                <w:rFonts w:ascii="標楷體" w:eastAsia="標楷體" w:hAnsi="標楷體" w:hint="eastAsia"/>
                <w:szCs w:val="28"/>
              </w:rPr>
              <w:t>單位或廠商限期改善」，</w:t>
            </w:r>
            <w:r w:rsidR="006560C6">
              <w:rPr>
                <w:rFonts w:ascii="標楷體" w:eastAsia="標楷體" w:hAnsi="標楷體" w:hint="eastAsia"/>
                <w:szCs w:val="28"/>
              </w:rPr>
              <w:t>依檢附之書面資料未見工程督導紀錄，請</w:t>
            </w:r>
            <w:r w:rsidRPr="00E241EA">
              <w:rPr>
                <w:rFonts w:ascii="標楷體" w:eastAsia="標楷體" w:hAnsi="標楷體" w:hint="eastAsia"/>
                <w:szCs w:val="28"/>
              </w:rPr>
              <w:t>嗣後注意改進。</w:t>
            </w:r>
          </w:p>
        </w:tc>
        <w:tc>
          <w:tcPr>
            <w:tcW w:w="3260" w:type="dxa"/>
            <w:tcBorders>
              <w:top w:val="single" w:sz="4" w:space="0" w:color="auto"/>
              <w:bottom w:val="single" w:sz="4" w:space="0" w:color="auto"/>
            </w:tcBorders>
            <w:vAlign w:val="center"/>
          </w:tcPr>
          <w:p w:rsidR="00C87082" w:rsidRPr="00A75666" w:rsidRDefault="00E241EA" w:rsidP="004E4431">
            <w:pPr>
              <w:spacing w:line="480" w:lineRule="exact"/>
              <w:ind w:right="57"/>
              <w:jc w:val="both"/>
              <w:rPr>
                <w:rFonts w:ascii="標楷體" w:eastAsia="標楷體" w:hAnsi="標楷體" w:cs="Times New Roman"/>
                <w:sz w:val="28"/>
                <w:szCs w:val="28"/>
              </w:rPr>
            </w:pPr>
            <w:r w:rsidRPr="00E241EA">
              <w:rPr>
                <w:rFonts w:ascii="標楷體" w:eastAsia="標楷體" w:hAnsi="標楷體" w:hint="eastAsia"/>
                <w:szCs w:val="28"/>
              </w:rPr>
              <w:t>「公共工程施工品質管理作業要點」第15點</w:t>
            </w:r>
          </w:p>
        </w:tc>
      </w:tr>
      <w:tr w:rsidR="00C87082" w:rsidRPr="00A75666" w:rsidTr="00B51D81">
        <w:trPr>
          <w:gridAfter w:val="1"/>
          <w:wAfter w:w="15" w:type="dxa"/>
          <w:trHeight w:val="70"/>
          <w:jc w:val="center"/>
        </w:trPr>
        <w:tc>
          <w:tcPr>
            <w:tcW w:w="497" w:type="dxa"/>
            <w:tcBorders>
              <w:top w:val="single" w:sz="4" w:space="0" w:color="auto"/>
              <w:bottom w:val="single" w:sz="4" w:space="0" w:color="auto"/>
            </w:tcBorders>
            <w:vAlign w:val="center"/>
          </w:tcPr>
          <w:p w:rsidR="00C87082" w:rsidRPr="00DE0196" w:rsidRDefault="00895604" w:rsidP="00C87082">
            <w:pPr>
              <w:spacing w:line="400" w:lineRule="exact"/>
              <w:jc w:val="center"/>
              <w:rPr>
                <w:rFonts w:ascii="標楷體" w:eastAsia="標楷體" w:hAnsi="標楷體"/>
                <w:sz w:val="28"/>
                <w:szCs w:val="28"/>
              </w:rPr>
            </w:pPr>
            <w:r w:rsidRPr="00DE0196">
              <w:rPr>
                <w:rFonts w:ascii="標楷體" w:eastAsia="標楷體" w:hAnsi="標楷體" w:hint="eastAsia"/>
                <w:sz w:val="28"/>
                <w:szCs w:val="28"/>
              </w:rPr>
              <w:t>4</w:t>
            </w:r>
          </w:p>
        </w:tc>
        <w:tc>
          <w:tcPr>
            <w:tcW w:w="6019" w:type="dxa"/>
            <w:tcBorders>
              <w:top w:val="single" w:sz="4" w:space="0" w:color="auto"/>
              <w:bottom w:val="single" w:sz="4" w:space="0" w:color="auto"/>
            </w:tcBorders>
          </w:tcPr>
          <w:p w:rsidR="00776D25" w:rsidRPr="004E4431" w:rsidRDefault="00F27316" w:rsidP="004E4431">
            <w:pPr>
              <w:widowControl/>
              <w:spacing w:line="480" w:lineRule="exact"/>
              <w:jc w:val="both"/>
              <w:rPr>
                <w:rFonts w:ascii="標楷體" w:eastAsia="標楷體" w:hAnsi="標楷體"/>
                <w:szCs w:val="28"/>
              </w:rPr>
            </w:pPr>
            <w:r w:rsidRPr="00F27316">
              <w:rPr>
                <w:rFonts w:ascii="標楷體" w:eastAsia="標楷體" w:hAnsi="標楷體" w:hint="eastAsia"/>
                <w:szCs w:val="28"/>
              </w:rPr>
              <w:t>送審材料抽核PU</w:t>
            </w:r>
            <w:r w:rsidRPr="00F27316">
              <w:rPr>
                <w:rFonts w:ascii="標楷體" w:eastAsia="標楷體" w:hAnsi="標楷體" w:hint="eastAsia"/>
                <w:szCs w:val="28"/>
                <w:lang w:eastAsia="zh-HK"/>
              </w:rPr>
              <w:t>跑道</w:t>
            </w:r>
            <w:r w:rsidRPr="00F27316">
              <w:rPr>
                <w:rFonts w:ascii="標楷體" w:eastAsia="標楷體" w:hAnsi="標楷體" w:hint="eastAsia"/>
                <w:szCs w:val="28"/>
                <w:shd w:val="clear" w:color="auto" w:fill="FFFFFF"/>
                <w:lang w:eastAsia="zh-HK"/>
              </w:rPr>
              <w:t>及排水溝材料</w:t>
            </w:r>
            <w:r w:rsidRPr="00F27316">
              <w:rPr>
                <w:rFonts w:ascii="標楷體" w:eastAsia="標楷體" w:hAnsi="標楷體" w:hint="eastAsia"/>
                <w:szCs w:val="28"/>
                <w:shd w:val="clear" w:color="auto" w:fill="FFFFFF"/>
              </w:rPr>
              <w:t>：</w:t>
            </w:r>
            <w:r w:rsidRPr="00F27316">
              <w:rPr>
                <w:rFonts w:ascii="標楷體" w:eastAsia="標楷體" w:hAnsi="標楷體" w:hint="eastAsia"/>
                <w:szCs w:val="28"/>
              </w:rPr>
              <w:t>PU</w:t>
            </w:r>
            <w:r w:rsidRPr="00F27316">
              <w:rPr>
                <w:rFonts w:ascii="標楷體" w:eastAsia="標楷體" w:hAnsi="標楷體" w:hint="eastAsia"/>
                <w:szCs w:val="28"/>
                <w:lang w:eastAsia="zh-HK"/>
              </w:rPr>
              <w:t>跑道供應商為慶泰樹脂化學股</w:t>
            </w:r>
            <w:r w:rsidRPr="00F27316">
              <w:rPr>
                <w:rFonts w:ascii="標楷體" w:eastAsia="標楷體" w:hAnsi="標楷體" w:hint="eastAsia"/>
                <w:szCs w:val="28"/>
              </w:rPr>
              <w:t>份有限公司，提供108</w:t>
            </w:r>
            <w:r w:rsidRPr="00F27316">
              <w:rPr>
                <w:rFonts w:ascii="標楷體" w:eastAsia="標楷體" w:hAnsi="標楷體" w:hint="eastAsia"/>
                <w:szCs w:val="28"/>
                <w:lang w:eastAsia="zh-HK"/>
              </w:rPr>
              <w:t>年</w:t>
            </w:r>
            <w:r w:rsidRPr="00F27316">
              <w:rPr>
                <w:rFonts w:ascii="標楷體" w:eastAsia="標楷體" w:hAnsi="標楷體" w:hint="eastAsia"/>
                <w:szCs w:val="28"/>
              </w:rPr>
              <w:t>~110</w:t>
            </w:r>
            <w:r w:rsidRPr="00F27316">
              <w:rPr>
                <w:rFonts w:ascii="標楷體" w:eastAsia="標楷體" w:hAnsi="標楷體" w:hint="eastAsia"/>
                <w:szCs w:val="28"/>
                <w:lang w:eastAsia="zh-HK"/>
              </w:rPr>
              <w:t>年</w:t>
            </w:r>
            <w:r w:rsidRPr="00F27316">
              <w:rPr>
                <w:rFonts w:ascii="標楷體" w:eastAsia="標楷體" w:hAnsi="標楷體" w:hint="eastAsia"/>
                <w:szCs w:val="28"/>
              </w:rPr>
              <w:t>間</w:t>
            </w:r>
            <w:r w:rsidRPr="00F27316">
              <w:rPr>
                <w:rFonts w:ascii="標楷體" w:eastAsia="標楷體" w:hAnsi="標楷體" w:hint="eastAsia"/>
                <w:szCs w:val="28"/>
                <w:lang w:eastAsia="zh-HK"/>
              </w:rPr>
              <w:t>之</w:t>
            </w:r>
            <w:r w:rsidRPr="00F27316">
              <w:rPr>
                <w:rFonts w:ascii="標楷體" w:eastAsia="標楷體" w:hAnsi="標楷體" w:hint="eastAsia"/>
                <w:szCs w:val="28"/>
              </w:rPr>
              <w:t>檢測</w:t>
            </w:r>
            <w:r w:rsidRPr="00F27316">
              <w:rPr>
                <w:rFonts w:ascii="標楷體" w:eastAsia="標楷體" w:hAnsi="標楷體" w:hint="eastAsia"/>
                <w:szCs w:val="28"/>
                <w:lang w:eastAsia="zh-HK"/>
              </w:rPr>
              <w:t>報告</w:t>
            </w:r>
            <w:r w:rsidRPr="00F27316">
              <w:rPr>
                <w:rFonts w:ascii="標楷體" w:eastAsia="標楷體" w:hAnsi="標楷體" w:hint="eastAsia"/>
                <w:szCs w:val="28"/>
              </w:rPr>
              <w:t>，</w:t>
            </w:r>
            <w:r w:rsidRPr="00F27316">
              <w:rPr>
                <w:rFonts w:ascii="標楷體" w:eastAsia="標楷體" w:hAnsi="標楷體" w:hint="eastAsia"/>
                <w:szCs w:val="28"/>
                <w:lang w:eastAsia="zh-HK"/>
              </w:rPr>
              <w:t>抽查其檢測方法與數據大部分與圖說</w:t>
            </w:r>
            <w:r w:rsidRPr="00F27316">
              <w:rPr>
                <w:rFonts w:ascii="標楷體" w:eastAsia="標楷體" w:hAnsi="標楷體" w:hint="eastAsia"/>
                <w:szCs w:val="28"/>
              </w:rPr>
              <w:t>D-2</w:t>
            </w:r>
            <w:r w:rsidRPr="00F27316">
              <w:rPr>
                <w:rFonts w:ascii="標楷體" w:eastAsia="標楷體" w:hAnsi="標楷體" w:hint="eastAsia"/>
                <w:szCs w:val="28"/>
                <w:lang w:eastAsia="zh-HK"/>
              </w:rPr>
              <w:t>規定相符</w:t>
            </w:r>
            <w:r w:rsidRPr="00F27316">
              <w:rPr>
                <w:rFonts w:ascii="標楷體" w:eastAsia="標楷體" w:hAnsi="標楷體" w:hint="eastAsia"/>
                <w:szCs w:val="28"/>
              </w:rPr>
              <w:t>。</w:t>
            </w:r>
            <w:r w:rsidRPr="00F27316">
              <w:rPr>
                <w:rFonts w:ascii="標楷體" w:eastAsia="標楷體" w:hAnsi="標楷體" w:hint="eastAsia"/>
                <w:szCs w:val="28"/>
                <w:lang w:eastAsia="zh-HK"/>
              </w:rPr>
              <w:t>惟有下列缺失或瑕</w:t>
            </w:r>
            <w:r w:rsidRPr="00F27316">
              <w:rPr>
                <w:rFonts w:ascii="標楷體" w:eastAsia="標楷體" w:hAnsi="標楷體" w:hint="eastAsia"/>
                <w:szCs w:val="28"/>
              </w:rPr>
              <w:t>疵：A.</w:t>
            </w:r>
            <w:r w:rsidRPr="00F27316">
              <w:rPr>
                <w:rFonts w:ascii="標楷體" w:eastAsia="標楷體" w:hAnsi="標楷體" w:hint="eastAsia"/>
                <w:szCs w:val="28"/>
                <w:lang w:eastAsia="zh-HK"/>
              </w:rPr>
              <w:t>試驗報告部分未具</w:t>
            </w:r>
            <w:r w:rsidRPr="00F27316">
              <w:rPr>
                <w:rFonts w:ascii="標楷體" w:eastAsia="標楷體" w:hAnsi="標楷體" w:hint="eastAsia"/>
                <w:szCs w:val="28"/>
              </w:rPr>
              <w:t>TAF</w:t>
            </w:r>
            <w:r w:rsidRPr="00F27316">
              <w:rPr>
                <w:rFonts w:ascii="標楷體" w:eastAsia="標楷體" w:hAnsi="標楷體" w:hint="eastAsia"/>
                <w:szCs w:val="28"/>
                <w:lang w:eastAsia="zh-HK"/>
              </w:rPr>
              <w:t>認證</w:t>
            </w:r>
            <w:r w:rsidRPr="00F27316">
              <w:rPr>
                <w:rFonts w:ascii="標楷體" w:eastAsia="標楷體" w:hAnsi="標楷體" w:hint="eastAsia"/>
                <w:szCs w:val="28"/>
              </w:rPr>
              <w:t>，</w:t>
            </w:r>
            <w:r w:rsidRPr="00F27316">
              <w:rPr>
                <w:rFonts w:ascii="標楷體" w:eastAsia="標楷體" w:hAnsi="標楷體" w:hint="eastAsia"/>
                <w:szCs w:val="28"/>
                <w:lang w:eastAsia="zh-HK"/>
              </w:rPr>
              <w:t>請依</w:t>
            </w:r>
            <w:r w:rsidRPr="00F27316">
              <w:rPr>
                <w:rFonts w:ascii="標楷體" w:eastAsia="標楷體" w:hAnsi="標楷體" w:hint="eastAsia"/>
                <w:szCs w:val="28"/>
              </w:rPr>
              <w:t>「公共工程施工品質管理作業要點」第11點</w:t>
            </w:r>
            <w:r w:rsidRPr="00F27316">
              <w:rPr>
                <w:rFonts w:ascii="標楷體" w:eastAsia="標楷體" w:hAnsi="標楷體" w:hint="eastAsia"/>
                <w:szCs w:val="28"/>
                <w:lang w:eastAsia="zh-HK"/>
              </w:rPr>
              <w:t>規定應由認證機構認證之實驗室</w:t>
            </w:r>
            <w:r w:rsidRPr="00F27316">
              <w:rPr>
                <w:rFonts w:ascii="標楷體" w:eastAsia="標楷體" w:hAnsi="標楷體" w:hint="eastAsia"/>
                <w:szCs w:val="28"/>
              </w:rPr>
              <w:t>辦理</w:t>
            </w:r>
            <w:r w:rsidRPr="00F27316">
              <w:rPr>
                <w:rFonts w:ascii="標楷體" w:eastAsia="標楷體" w:hAnsi="標楷體" w:hint="eastAsia"/>
                <w:szCs w:val="28"/>
                <w:lang w:eastAsia="zh-HK"/>
              </w:rPr>
              <w:t>較為適宜</w:t>
            </w:r>
            <w:r w:rsidRPr="00F27316">
              <w:rPr>
                <w:rFonts w:ascii="標楷體" w:eastAsia="標楷體" w:hAnsi="標楷體" w:hint="eastAsia"/>
                <w:szCs w:val="28"/>
              </w:rPr>
              <w:t>。B.PU</w:t>
            </w:r>
            <w:r w:rsidRPr="00F27316">
              <w:rPr>
                <w:rFonts w:ascii="標楷體" w:eastAsia="標楷體" w:hAnsi="標楷體" w:hint="eastAsia"/>
                <w:szCs w:val="28"/>
                <w:lang w:eastAsia="zh-HK"/>
              </w:rPr>
              <w:t>材未提供汞含量及</w:t>
            </w:r>
            <w:r w:rsidRPr="00F27316">
              <w:rPr>
                <w:rFonts w:ascii="標楷體" w:eastAsia="標楷體" w:hAnsi="標楷體" w:hint="eastAsia"/>
                <w:szCs w:val="28"/>
              </w:rPr>
              <w:t>24-TDT</w:t>
            </w:r>
            <w:r w:rsidRPr="00F27316">
              <w:rPr>
                <w:rFonts w:ascii="標楷體" w:eastAsia="標楷體" w:hAnsi="標楷體" w:hint="eastAsia"/>
                <w:szCs w:val="28"/>
                <w:lang w:eastAsia="zh-HK"/>
              </w:rPr>
              <w:t>試驗</w:t>
            </w:r>
            <w:r w:rsidRPr="00F27316">
              <w:rPr>
                <w:rFonts w:ascii="標楷體" w:eastAsia="標楷體" w:hAnsi="標楷體" w:hint="eastAsia"/>
                <w:szCs w:val="28"/>
              </w:rPr>
              <w:t>。</w:t>
            </w:r>
            <w:r w:rsidRPr="00F27316">
              <w:rPr>
                <w:rFonts w:ascii="標楷體" w:eastAsia="標楷體" w:hAnsi="標楷體" w:hint="eastAsia"/>
                <w:szCs w:val="28"/>
                <w:lang w:eastAsia="zh-HK"/>
              </w:rPr>
              <w:t>排水溝材料供應多家</w:t>
            </w:r>
            <w:r w:rsidRPr="00F27316">
              <w:rPr>
                <w:rFonts w:ascii="標楷體" w:eastAsia="標楷體" w:hAnsi="標楷體" w:hint="eastAsia"/>
                <w:szCs w:val="28"/>
              </w:rPr>
              <w:t>，</w:t>
            </w:r>
            <w:r w:rsidRPr="00F27316">
              <w:rPr>
                <w:rFonts w:ascii="標楷體" w:eastAsia="標楷體" w:hAnsi="標楷體" w:hint="eastAsia"/>
                <w:szCs w:val="28"/>
                <w:lang w:eastAsia="zh-HK"/>
              </w:rPr>
              <w:t>但未依圖說</w:t>
            </w:r>
            <w:r w:rsidRPr="00F27316">
              <w:rPr>
                <w:rFonts w:ascii="標楷體" w:eastAsia="標楷體" w:hAnsi="標楷體" w:hint="eastAsia"/>
                <w:szCs w:val="28"/>
              </w:rPr>
              <w:t>D-3</w:t>
            </w:r>
            <w:r w:rsidRPr="00F27316">
              <w:rPr>
                <w:rFonts w:ascii="標楷體" w:eastAsia="標楷體" w:hAnsi="標楷體" w:hint="eastAsia"/>
                <w:szCs w:val="28"/>
                <w:lang w:eastAsia="zh-HK"/>
              </w:rPr>
              <w:t>及</w:t>
            </w:r>
            <w:r w:rsidRPr="00F27316">
              <w:rPr>
                <w:rFonts w:ascii="標楷體" w:eastAsia="標楷體" w:hAnsi="標楷體" w:hint="eastAsia"/>
                <w:szCs w:val="28"/>
              </w:rPr>
              <w:t>D-5</w:t>
            </w:r>
            <w:r w:rsidRPr="00F27316">
              <w:rPr>
                <w:rFonts w:ascii="標楷體" w:eastAsia="標楷體" w:hAnsi="標楷體" w:hint="eastAsia"/>
                <w:szCs w:val="28"/>
                <w:lang w:eastAsia="zh-HK"/>
              </w:rPr>
              <w:t>規定檢送相關檢驗報告</w:t>
            </w:r>
            <w:r w:rsidRPr="00F27316">
              <w:rPr>
                <w:rFonts w:ascii="標楷體" w:eastAsia="標楷體" w:hAnsi="標楷體" w:hint="eastAsia"/>
                <w:szCs w:val="28"/>
              </w:rPr>
              <w:t>。</w:t>
            </w:r>
          </w:p>
        </w:tc>
        <w:tc>
          <w:tcPr>
            <w:tcW w:w="3260" w:type="dxa"/>
            <w:tcBorders>
              <w:top w:val="single" w:sz="4" w:space="0" w:color="auto"/>
              <w:bottom w:val="single" w:sz="4" w:space="0" w:color="auto"/>
            </w:tcBorders>
            <w:vAlign w:val="center"/>
          </w:tcPr>
          <w:p w:rsidR="00C87082" w:rsidRPr="00A75666" w:rsidRDefault="00F27316" w:rsidP="004E4431">
            <w:pPr>
              <w:spacing w:line="480" w:lineRule="exact"/>
              <w:jc w:val="both"/>
              <w:rPr>
                <w:rFonts w:ascii="標楷體" w:eastAsia="標楷體" w:hAnsi="標楷體"/>
                <w:sz w:val="28"/>
                <w:szCs w:val="28"/>
              </w:rPr>
            </w:pPr>
            <w:r w:rsidRPr="00F27316">
              <w:rPr>
                <w:rFonts w:ascii="標楷體" w:eastAsia="標楷體" w:hAnsi="標楷體" w:hint="eastAsia"/>
                <w:szCs w:val="28"/>
              </w:rPr>
              <w:t>「公共工程施工品質管理作業要點」第11點</w:t>
            </w:r>
          </w:p>
        </w:tc>
      </w:tr>
      <w:tr w:rsidR="00C87082" w:rsidRPr="00A75666" w:rsidTr="007D1F1D">
        <w:trPr>
          <w:jc w:val="center"/>
        </w:trPr>
        <w:tc>
          <w:tcPr>
            <w:tcW w:w="9791" w:type="dxa"/>
            <w:gridSpan w:val="4"/>
            <w:tcBorders>
              <w:top w:val="single" w:sz="4" w:space="0" w:color="auto"/>
              <w:bottom w:val="single" w:sz="4" w:space="0" w:color="auto"/>
            </w:tcBorders>
          </w:tcPr>
          <w:p w:rsidR="00C87082" w:rsidRPr="00A75666" w:rsidRDefault="00C87082" w:rsidP="00C87082">
            <w:pPr>
              <w:jc w:val="both"/>
              <w:rPr>
                <w:rFonts w:ascii="標楷體" w:eastAsia="標楷體" w:hAnsi="標楷體"/>
                <w:sz w:val="28"/>
                <w:szCs w:val="28"/>
              </w:rPr>
            </w:pPr>
            <w:r w:rsidRPr="00A75666">
              <w:rPr>
                <w:rFonts w:ascii="標楷體" w:eastAsia="標楷體" w:hAnsi="標楷體" w:hint="eastAsia"/>
                <w:sz w:val="28"/>
                <w:szCs w:val="28"/>
              </w:rPr>
              <w:t>四、驗收及保固階段</w:t>
            </w:r>
          </w:p>
        </w:tc>
      </w:tr>
      <w:tr w:rsidR="00C87082" w:rsidRPr="00A75666" w:rsidTr="00B51D81">
        <w:trPr>
          <w:gridAfter w:val="1"/>
          <w:wAfter w:w="15" w:type="dxa"/>
          <w:jc w:val="center"/>
        </w:trPr>
        <w:tc>
          <w:tcPr>
            <w:tcW w:w="497" w:type="dxa"/>
            <w:tcBorders>
              <w:top w:val="single" w:sz="4" w:space="0" w:color="auto"/>
              <w:bottom w:val="single" w:sz="4" w:space="0" w:color="auto"/>
            </w:tcBorders>
            <w:vAlign w:val="center"/>
          </w:tcPr>
          <w:p w:rsidR="00C87082" w:rsidRPr="00A75666" w:rsidRDefault="00C87082" w:rsidP="00C87082">
            <w:pPr>
              <w:spacing w:line="400" w:lineRule="exact"/>
              <w:jc w:val="center"/>
              <w:rPr>
                <w:rFonts w:ascii="標楷體" w:eastAsia="標楷體" w:hAnsi="標楷體"/>
                <w:sz w:val="28"/>
                <w:szCs w:val="28"/>
              </w:rPr>
            </w:pPr>
            <w:r w:rsidRPr="00A75666">
              <w:rPr>
                <w:rFonts w:ascii="標楷體" w:eastAsia="標楷體" w:hAnsi="標楷體" w:hint="eastAsia"/>
                <w:sz w:val="28"/>
                <w:szCs w:val="28"/>
              </w:rPr>
              <w:t>1</w:t>
            </w:r>
          </w:p>
        </w:tc>
        <w:tc>
          <w:tcPr>
            <w:tcW w:w="6019" w:type="dxa"/>
            <w:tcBorders>
              <w:top w:val="single" w:sz="4" w:space="0" w:color="auto"/>
              <w:bottom w:val="single" w:sz="4" w:space="0" w:color="auto"/>
            </w:tcBorders>
          </w:tcPr>
          <w:p w:rsidR="00C87082" w:rsidRPr="00840948" w:rsidRDefault="00C87082" w:rsidP="004E4431">
            <w:pPr>
              <w:pStyle w:val="af0"/>
              <w:tabs>
                <w:tab w:val="left" w:pos="1134"/>
                <w:tab w:val="left" w:pos="5796"/>
              </w:tabs>
              <w:snapToGrid w:val="0"/>
              <w:spacing w:after="0" w:line="480" w:lineRule="exact"/>
              <w:ind w:left="2"/>
              <w:rPr>
                <w:rFonts w:ascii="標楷體" w:eastAsia="標楷體" w:hAnsi="標楷體"/>
              </w:rPr>
            </w:pPr>
            <w:r w:rsidRPr="00840948">
              <w:rPr>
                <w:rFonts w:ascii="標楷體" w:eastAsia="標楷體" w:hAnsi="標楷體" w:hint="eastAsia"/>
                <w:kern w:val="0"/>
              </w:rPr>
              <w:t>開始驗收、驗收完畢</w:t>
            </w:r>
            <w:r w:rsidRPr="00840948">
              <w:rPr>
                <w:rFonts w:ascii="標楷體" w:eastAsia="標楷體" w:hAnsi="標楷體"/>
                <w:kern w:val="0"/>
              </w:rPr>
              <w:t>/</w:t>
            </w:r>
            <w:r w:rsidRPr="00840948">
              <w:rPr>
                <w:rFonts w:ascii="標楷體" w:eastAsia="標楷體" w:hAnsi="標楷體" w:hint="eastAsia"/>
                <w:kern w:val="0"/>
              </w:rPr>
              <w:t>驗收合格日期與財物結算證明書填發日期相差</w:t>
            </w:r>
            <w:r w:rsidRPr="00840948">
              <w:rPr>
                <w:rFonts w:ascii="標楷體" w:eastAsia="標楷體" w:hAnsi="標楷體"/>
                <w:kern w:val="0"/>
              </w:rPr>
              <w:t>3</w:t>
            </w:r>
            <w:r w:rsidRPr="00840948">
              <w:rPr>
                <w:rFonts w:ascii="標楷體" w:eastAsia="標楷體" w:hAnsi="標楷體" w:hint="eastAsia"/>
                <w:kern w:val="0"/>
              </w:rPr>
              <w:t>個多月，不符採購法施行細則第</w:t>
            </w:r>
            <w:r w:rsidRPr="00840948">
              <w:rPr>
                <w:rFonts w:ascii="標楷體" w:eastAsia="標楷體" w:hAnsi="標楷體"/>
                <w:kern w:val="0"/>
              </w:rPr>
              <w:t>101</w:t>
            </w:r>
            <w:r w:rsidRPr="00840948">
              <w:rPr>
                <w:rFonts w:ascii="標楷體" w:eastAsia="標楷體" w:hAnsi="標楷體" w:hint="eastAsia"/>
                <w:kern w:val="0"/>
              </w:rPr>
              <w:t>條第</w:t>
            </w:r>
            <w:r w:rsidRPr="00840948">
              <w:rPr>
                <w:rFonts w:ascii="標楷體" w:eastAsia="標楷體" w:hAnsi="標楷體"/>
                <w:kern w:val="0"/>
              </w:rPr>
              <w:t>2</w:t>
            </w:r>
            <w:r w:rsidRPr="00840948">
              <w:rPr>
                <w:rFonts w:ascii="標楷體" w:eastAsia="標楷體" w:hAnsi="標楷體" w:hint="eastAsia"/>
                <w:kern w:val="0"/>
              </w:rPr>
              <w:t>項「前項結算驗收證明書或其他類似文件，機關應於驗收完畢後十五日內填具，並經主驗及監驗人員分別簽認。但有特殊情形必須延期，經機關首長或其授權人員核准者，不在此限」。</w:t>
            </w:r>
          </w:p>
        </w:tc>
        <w:tc>
          <w:tcPr>
            <w:tcW w:w="3260" w:type="dxa"/>
            <w:tcBorders>
              <w:top w:val="single" w:sz="4" w:space="0" w:color="auto"/>
              <w:bottom w:val="single" w:sz="4" w:space="0" w:color="auto"/>
            </w:tcBorders>
            <w:vAlign w:val="center"/>
          </w:tcPr>
          <w:p w:rsidR="00C87082" w:rsidRPr="00A75666" w:rsidRDefault="00C87082" w:rsidP="00C87082">
            <w:pPr>
              <w:pStyle w:val="Default"/>
              <w:spacing w:line="400" w:lineRule="exact"/>
              <w:ind w:leftChars="14" w:left="34"/>
              <w:jc w:val="both"/>
              <w:rPr>
                <w:rFonts w:ascii="標楷體" w:eastAsia="標楷體" w:hAnsi="標楷體" w:cs="Times New Roman"/>
                <w:color w:val="auto"/>
                <w:sz w:val="28"/>
                <w:szCs w:val="28"/>
              </w:rPr>
            </w:pPr>
            <w:r w:rsidRPr="00840948">
              <w:rPr>
                <w:rFonts w:ascii="標楷體" w:eastAsia="標楷體" w:hAnsi="標楷體" w:hint="eastAsia"/>
              </w:rPr>
              <w:t>採購法施行細則第</w:t>
            </w:r>
            <w:r w:rsidRPr="00840948">
              <w:rPr>
                <w:rFonts w:ascii="標楷體" w:eastAsia="標楷體" w:hAnsi="標楷體"/>
              </w:rPr>
              <w:t>101</w:t>
            </w:r>
            <w:r w:rsidRPr="00840948">
              <w:rPr>
                <w:rFonts w:ascii="標楷體" w:eastAsia="標楷體" w:hAnsi="標楷體" w:hint="eastAsia"/>
              </w:rPr>
              <w:t>條第</w:t>
            </w:r>
            <w:r w:rsidRPr="00840948">
              <w:rPr>
                <w:rFonts w:ascii="標楷體" w:eastAsia="標楷體" w:hAnsi="標楷體"/>
              </w:rPr>
              <w:t>2</w:t>
            </w:r>
            <w:r w:rsidRPr="00840948">
              <w:rPr>
                <w:rFonts w:ascii="標楷體" w:eastAsia="標楷體" w:hAnsi="標楷體" w:hint="eastAsia"/>
              </w:rPr>
              <w:t>項</w:t>
            </w:r>
          </w:p>
        </w:tc>
      </w:tr>
      <w:tr w:rsidR="00C87082" w:rsidRPr="00A75666" w:rsidTr="00B51D81">
        <w:trPr>
          <w:gridAfter w:val="1"/>
          <w:wAfter w:w="15" w:type="dxa"/>
          <w:jc w:val="center"/>
        </w:trPr>
        <w:tc>
          <w:tcPr>
            <w:tcW w:w="497" w:type="dxa"/>
            <w:tcBorders>
              <w:top w:val="single" w:sz="4" w:space="0" w:color="auto"/>
            </w:tcBorders>
            <w:vAlign w:val="center"/>
          </w:tcPr>
          <w:p w:rsidR="00C87082" w:rsidRPr="00A75666" w:rsidRDefault="00C87082" w:rsidP="00C87082">
            <w:pPr>
              <w:spacing w:line="400" w:lineRule="exact"/>
              <w:jc w:val="center"/>
              <w:rPr>
                <w:rFonts w:ascii="標楷體" w:eastAsia="標楷體" w:hAnsi="標楷體"/>
                <w:sz w:val="28"/>
                <w:szCs w:val="28"/>
              </w:rPr>
            </w:pPr>
            <w:r w:rsidRPr="00A75666">
              <w:rPr>
                <w:rFonts w:ascii="標楷體" w:eastAsia="標楷體" w:hAnsi="標楷體" w:hint="eastAsia"/>
                <w:sz w:val="28"/>
                <w:szCs w:val="28"/>
              </w:rPr>
              <w:t>2</w:t>
            </w:r>
          </w:p>
        </w:tc>
        <w:tc>
          <w:tcPr>
            <w:tcW w:w="6019" w:type="dxa"/>
            <w:tcBorders>
              <w:top w:val="single" w:sz="4" w:space="0" w:color="auto"/>
            </w:tcBorders>
          </w:tcPr>
          <w:p w:rsidR="00C87082" w:rsidRPr="00723F7F" w:rsidRDefault="00381FAB" w:rsidP="004E4431">
            <w:pPr>
              <w:widowControl/>
              <w:spacing w:line="480" w:lineRule="exact"/>
              <w:jc w:val="both"/>
              <w:rPr>
                <w:rFonts w:ascii="標楷體" w:eastAsia="標楷體" w:hAnsi="標楷體"/>
                <w:sz w:val="28"/>
                <w:szCs w:val="28"/>
              </w:rPr>
            </w:pPr>
            <w:r>
              <w:rPr>
                <w:rFonts w:ascii="標楷體" w:eastAsia="標楷體" w:hAnsi="標楷體" w:cs="新細明體" w:hint="eastAsia"/>
                <w:kern w:val="0"/>
                <w:szCs w:val="28"/>
              </w:rPr>
              <w:t>驗收紀錄</w:t>
            </w:r>
            <w:r w:rsidR="00723F7F" w:rsidRPr="00723F7F">
              <w:rPr>
                <w:rFonts w:ascii="標楷體" w:eastAsia="標楷體" w:hAnsi="標楷體" w:cs="新細明體" w:hint="eastAsia"/>
                <w:kern w:val="0"/>
                <w:szCs w:val="28"/>
              </w:rPr>
              <w:t>完成履約日期欄登載:</w:t>
            </w:r>
            <w:r w:rsidR="00723F7F" w:rsidRPr="00723F7F">
              <w:rPr>
                <w:rFonts w:ascii="標楷體" w:eastAsia="標楷體" w:hAnsi="標楷體" w:cs="標楷體" w:hint="eastAsia"/>
                <w:kern w:val="0"/>
                <w:szCs w:val="28"/>
              </w:rPr>
              <w:t xml:space="preserve"> 112</w:t>
            </w:r>
            <w:r w:rsidR="00723F7F" w:rsidRPr="00723F7F">
              <w:rPr>
                <w:rFonts w:ascii="標楷體" w:eastAsia="標楷體" w:hAnsi="標楷體" w:cs="新細明體" w:hint="eastAsia"/>
                <w:kern w:val="0"/>
                <w:szCs w:val="28"/>
              </w:rPr>
              <w:t>年2月</w:t>
            </w:r>
            <w:r w:rsidR="00723F7F" w:rsidRPr="00723F7F">
              <w:rPr>
                <w:rFonts w:ascii="標楷體" w:eastAsia="標楷體" w:hAnsi="標楷體" w:cs="標楷體" w:hint="eastAsia"/>
                <w:kern w:val="0"/>
                <w:szCs w:val="28"/>
              </w:rPr>
              <w:t>9</w:t>
            </w:r>
            <w:r>
              <w:rPr>
                <w:rFonts w:ascii="標楷體" w:eastAsia="標楷體" w:hAnsi="標楷體" w:cs="新細明體" w:hint="eastAsia"/>
                <w:kern w:val="0"/>
                <w:szCs w:val="28"/>
              </w:rPr>
              <w:t>日，惟該</w:t>
            </w:r>
            <w:r w:rsidR="00723F7F" w:rsidRPr="00723F7F">
              <w:rPr>
                <w:rFonts w:ascii="標楷體" w:eastAsia="標楷體" w:hAnsi="標楷體" w:cs="新細明體" w:hint="eastAsia"/>
                <w:kern w:val="0"/>
                <w:szCs w:val="28"/>
              </w:rPr>
              <w:t>紀錄</w:t>
            </w:r>
            <w:r>
              <w:rPr>
                <w:rFonts w:ascii="標楷體" w:eastAsia="標楷體" w:hAnsi="標楷體" w:cs="新細明體" w:hint="eastAsia"/>
                <w:kern w:val="0"/>
                <w:szCs w:val="28"/>
              </w:rPr>
              <w:t>之</w:t>
            </w:r>
            <w:r w:rsidR="00723F7F" w:rsidRPr="00723F7F">
              <w:rPr>
                <w:rFonts w:ascii="標楷體" w:eastAsia="標楷體" w:hAnsi="標楷體" w:cs="新細明體" w:hint="eastAsia"/>
                <w:kern w:val="0"/>
                <w:szCs w:val="28"/>
              </w:rPr>
              <w:t>驗收經過六、(三)敘明，廠商</w:t>
            </w:r>
            <w:r w:rsidR="00723F7F" w:rsidRPr="00723F7F">
              <w:rPr>
                <w:rFonts w:ascii="標楷體" w:eastAsia="標楷體" w:hAnsi="標楷體" w:cs="標楷體" w:hint="eastAsia"/>
              </w:rPr>
              <w:t>於</w:t>
            </w:r>
            <w:r w:rsidR="00723F7F" w:rsidRPr="00723F7F">
              <w:rPr>
                <w:rFonts w:ascii="標楷體" w:eastAsia="標楷體" w:hAnsi="標楷體" w:cs="標楷體" w:hint="eastAsia"/>
                <w:kern w:val="0"/>
                <w:szCs w:val="28"/>
              </w:rPr>
              <w:t>112</w:t>
            </w:r>
            <w:r w:rsidR="00723F7F" w:rsidRPr="00723F7F">
              <w:rPr>
                <w:rFonts w:ascii="標楷體" w:eastAsia="標楷體" w:hAnsi="標楷體" w:cs="新細明體" w:hint="eastAsia"/>
                <w:kern w:val="0"/>
                <w:szCs w:val="28"/>
              </w:rPr>
              <w:t>年</w:t>
            </w:r>
            <w:r w:rsidR="00723F7F" w:rsidRPr="00723F7F">
              <w:rPr>
                <w:rFonts w:ascii="標楷體" w:eastAsia="標楷體" w:hAnsi="標楷體" w:cs="標楷體" w:hint="eastAsia"/>
                <w:kern w:val="0"/>
                <w:szCs w:val="28"/>
              </w:rPr>
              <w:t>2</w:t>
            </w:r>
            <w:r w:rsidR="00723F7F" w:rsidRPr="00723F7F">
              <w:rPr>
                <w:rFonts w:ascii="標楷體" w:eastAsia="標楷體" w:hAnsi="標楷體" w:cs="新細明體" w:hint="eastAsia"/>
                <w:kern w:val="0"/>
                <w:szCs w:val="28"/>
              </w:rPr>
              <w:t>月</w:t>
            </w:r>
            <w:r w:rsidR="00723F7F" w:rsidRPr="00723F7F">
              <w:rPr>
                <w:rFonts w:ascii="標楷體" w:eastAsia="標楷體" w:hAnsi="標楷體" w:cs="標楷體" w:hint="eastAsia"/>
                <w:kern w:val="0"/>
                <w:szCs w:val="28"/>
              </w:rPr>
              <w:t>16</w:t>
            </w:r>
            <w:r w:rsidR="00723F7F" w:rsidRPr="00723F7F">
              <w:rPr>
                <w:rFonts w:ascii="標楷體" w:eastAsia="標楷體" w:hAnsi="標楷體" w:cs="新細明體" w:hint="eastAsia"/>
                <w:kern w:val="0"/>
                <w:szCs w:val="28"/>
              </w:rPr>
              <w:t>日辦理教育訓練二場，核與</w:t>
            </w:r>
            <w:r w:rsidR="00723F7F" w:rsidRPr="00723F7F">
              <w:rPr>
                <w:rFonts w:ascii="標楷體" w:eastAsia="標楷體" w:hAnsi="標楷體" w:cs="標楷體" w:hint="eastAsia"/>
              </w:rPr>
              <w:t>「政府採購法施行細則」第96條</w:t>
            </w:r>
            <w:r w:rsidR="00723F7F" w:rsidRPr="00723F7F">
              <w:rPr>
                <w:rFonts w:ascii="標楷體" w:eastAsia="標楷體" w:hAnsi="標楷體" w:cs="標楷體" w:hint="eastAsia"/>
                <w:szCs w:val="28"/>
              </w:rPr>
              <w:t>規定未合</w:t>
            </w:r>
            <w:r w:rsidR="00723F7F" w:rsidRPr="00723F7F">
              <w:rPr>
                <w:rFonts w:ascii="標楷體" w:eastAsia="標楷體" w:hAnsi="標楷體" w:cs="新細明體" w:hint="eastAsia"/>
                <w:kern w:val="0"/>
                <w:szCs w:val="28"/>
              </w:rPr>
              <w:t>。</w:t>
            </w:r>
          </w:p>
        </w:tc>
        <w:tc>
          <w:tcPr>
            <w:tcW w:w="3260" w:type="dxa"/>
            <w:tcBorders>
              <w:top w:val="single" w:sz="4" w:space="0" w:color="auto"/>
            </w:tcBorders>
            <w:vAlign w:val="center"/>
          </w:tcPr>
          <w:p w:rsidR="00C87082" w:rsidRPr="00A75666" w:rsidRDefault="00723F7F" w:rsidP="00C87082">
            <w:pPr>
              <w:snapToGrid w:val="0"/>
              <w:spacing w:line="400" w:lineRule="exact"/>
              <w:jc w:val="both"/>
              <w:rPr>
                <w:rFonts w:ascii="標楷體" w:eastAsia="標楷體" w:hAnsi="標楷體"/>
                <w:sz w:val="28"/>
                <w:szCs w:val="28"/>
              </w:rPr>
            </w:pPr>
            <w:r w:rsidRPr="00723F7F">
              <w:rPr>
                <w:rFonts w:ascii="標楷體" w:eastAsia="標楷體" w:hAnsi="標楷體" w:cs="標楷體" w:hint="eastAsia"/>
              </w:rPr>
              <w:t>「政府採購法施行細則」第96條</w:t>
            </w:r>
          </w:p>
        </w:tc>
      </w:tr>
      <w:tr w:rsidR="00895604" w:rsidRPr="00A75666" w:rsidTr="00B51D81">
        <w:trPr>
          <w:gridAfter w:val="1"/>
          <w:wAfter w:w="15" w:type="dxa"/>
          <w:jc w:val="center"/>
        </w:trPr>
        <w:tc>
          <w:tcPr>
            <w:tcW w:w="497" w:type="dxa"/>
            <w:tcBorders>
              <w:top w:val="single" w:sz="4" w:space="0" w:color="auto"/>
            </w:tcBorders>
            <w:vAlign w:val="center"/>
          </w:tcPr>
          <w:p w:rsidR="00895604" w:rsidRPr="00A75666" w:rsidRDefault="00895604" w:rsidP="00895604">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6019" w:type="dxa"/>
            <w:tcBorders>
              <w:top w:val="single" w:sz="4" w:space="0" w:color="auto"/>
            </w:tcBorders>
          </w:tcPr>
          <w:p w:rsidR="002C0A8D" w:rsidRPr="00E51C0C" w:rsidRDefault="00895604" w:rsidP="004E4431">
            <w:pPr>
              <w:widowControl/>
              <w:spacing w:line="480" w:lineRule="exact"/>
              <w:jc w:val="both"/>
              <w:rPr>
                <w:rFonts w:ascii="標楷體" w:eastAsia="標楷體" w:hAnsi="標楷體"/>
                <w:szCs w:val="28"/>
              </w:rPr>
            </w:pPr>
            <w:r>
              <w:rPr>
                <w:rFonts w:ascii="標楷體" w:eastAsia="標楷體" w:hAnsi="標楷體" w:cs="標楷體" w:hint="eastAsia"/>
                <w:szCs w:val="28"/>
              </w:rPr>
              <w:t>依</w:t>
            </w:r>
            <w:r w:rsidRPr="00E51C0C">
              <w:rPr>
                <w:rFonts w:ascii="標楷體" w:eastAsia="標楷體" w:hAnsi="標楷體" w:cs="標楷體" w:hint="eastAsia"/>
                <w:szCs w:val="28"/>
              </w:rPr>
              <w:t>契約第7條履約期限，廠商應於111年12月6</w:t>
            </w:r>
            <w:r>
              <w:rPr>
                <w:rFonts w:ascii="標楷體" w:eastAsia="標楷體" w:hAnsi="標楷體" w:cs="標楷體" w:hint="eastAsia"/>
                <w:szCs w:val="28"/>
              </w:rPr>
              <w:t>日</w:t>
            </w:r>
            <w:r w:rsidRPr="00E51C0C">
              <w:rPr>
                <w:rFonts w:ascii="標楷體" w:eastAsia="標楷體" w:hAnsi="標楷體" w:cs="標楷體" w:hint="eastAsia"/>
                <w:szCs w:val="28"/>
              </w:rPr>
              <w:t>以前完成履行採購標的之供應。廠商於111年12月14日函報已於12月6日辦理完畢111</w:t>
            </w:r>
            <w:r>
              <w:rPr>
                <w:rFonts w:ascii="標楷體" w:eastAsia="標楷體" w:hAnsi="標楷體" w:cs="標楷體" w:hint="eastAsia"/>
                <w:szCs w:val="28"/>
              </w:rPr>
              <w:t>年度校外教學活動，請學校據以辦理驗收。檢視</w:t>
            </w:r>
            <w:r>
              <w:rPr>
                <w:rFonts w:ascii="標楷體" w:eastAsia="標楷體" w:hAnsi="標楷體" w:cs="新細明體" w:hint="eastAsia"/>
                <w:kern w:val="0"/>
                <w:szCs w:val="28"/>
              </w:rPr>
              <w:t>驗收紀錄</w:t>
            </w:r>
            <w:r>
              <w:rPr>
                <w:rFonts w:ascii="標楷體" w:eastAsia="標楷體" w:hAnsi="標楷體" w:hint="eastAsia"/>
                <w:szCs w:val="28"/>
              </w:rPr>
              <w:t>之</w:t>
            </w:r>
            <w:r w:rsidRPr="00E51C0C">
              <w:rPr>
                <w:rFonts w:ascii="標楷體" w:eastAsia="標楷體" w:hAnsi="標楷體" w:hint="eastAsia"/>
                <w:szCs w:val="28"/>
              </w:rPr>
              <w:t>日期</w:t>
            </w:r>
            <w:r>
              <w:rPr>
                <w:rFonts w:ascii="標楷體" w:eastAsia="標楷體" w:hAnsi="標楷體" w:hint="eastAsia"/>
                <w:szCs w:val="28"/>
              </w:rPr>
              <w:t>為</w:t>
            </w:r>
            <w:r w:rsidRPr="00E51C0C">
              <w:rPr>
                <w:rFonts w:ascii="標楷體" w:eastAsia="標楷體" w:hAnsi="標楷體" w:hint="eastAsia"/>
                <w:szCs w:val="28"/>
              </w:rPr>
              <w:t>112年2月8日</w:t>
            </w:r>
            <w:r>
              <w:rPr>
                <w:rFonts w:ascii="標楷體" w:eastAsia="標楷體" w:hAnsi="標楷體" w:hint="eastAsia"/>
                <w:szCs w:val="28"/>
              </w:rPr>
              <w:t>，</w:t>
            </w:r>
            <w:r w:rsidRPr="00E51C0C">
              <w:rPr>
                <w:rFonts w:ascii="標楷體" w:eastAsia="標楷體" w:hAnsi="標楷體" w:hint="eastAsia"/>
                <w:szCs w:val="28"/>
              </w:rPr>
              <w:t>距完成履約日期(111年12月6日)已逾30日，核與</w:t>
            </w:r>
            <w:r w:rsidRPr="00E51C0C">
              <w:rPr>
                <w:rFonts w:ascii="標楷體" w:eastAsia="標楷體" w:hAnsi="標楷體" w:hint="eastAsia"/>
              </w:rPr>
              <w:t>「政府採購法施行細則」第94條</w:t>
            </w:r>
            <w:r w:rsidRPr="00E51C0C">
              <w:rPr>
                <w:rFonts w:ascii="標楷體" w:eastAsia="標楷體" w:hAnsi="標楷體" w:hint="eastAsia"/>
                <w:szCs w:val="28"/>
              </w:rPr>
              <w:t>規定，機關應於接獲廠商通知備驗或可得驗收之程序完成後三十日內辦理驗收之規定未符。</w:t>
            </w:r>
          </w:p>
        </w:tc>
        <w:tc>
          <w:tcPr>
            <w:tcW w:w="3260" w:type="dxa"/>
            <w:tcBorders>
              <w:top w:val="single" w:sz="4" w:space="0" w:color="auto"/>
            </w:tcBorders>
            <w:vAlign w:val="center"/>
          </w:tcPr>
          <w:p w:rsidR="00895604" w:rsidRPr="00A75666" w:rsidRDefault="00895604" w:rsidP="00895604">
            <w:pPr>
              <w:spacing w:line="400" w:lineRule="exact"/>
              <w:ind w:right="57"/>
              <w:jc w:val="both"/>
              <w:rPr>
                <w:rFonts w:ascii="標楷體" w:eastAsia="標楷體" w:hAnsi="標楷體" w:cs="Times New Roman"/>
                <w:sz w:val="28"/>
                <w:szCs w:val="28"/>
              </w:rPr>
            </w:pPr>
            <w:r w:rsidRPr="00E51C0C">
              <w:rPr>
                <w:rFonts w:ascii="標楷體" w:eastAsia="標楷體" w:hAnsi="標楷體" w:hint="eastAsia"/>
              </w:rPr>
              <w:t>「政府採購法施行細則」第94條</w:t>
            </w:r>
          </w:p>
        </w:tc>
      </w:tr>
      <w:tr w:rsidR="00895604" w:rsidRPr="00A75666" w:rsidTr="007D1F1D">
        <w:trPr>
          <w:jc w:val="center"/>
        </w:trPr>
        <w:tc>
          <w:tcPr>
            <w:tcW w:w="9791" w:type="dxa"/>
            <w:gridSpan w:val="4"/>
            <w:tcBorders>
              <w:top w:val="single" w:sz="4" w:space="0" w:color="auto"/>
              <w:bottom w:val="single" w:sz="4" w:space="0" w:color="auto"/>
            </w:tcBorders>
          </w:tcPr>
          <w:p w:rsidR="00895604" w:rsidRPr="00A75666" w:rsidRDefault="00895604" w:rsidP="00895604">
            <w:pPr>
              <w:pStyle w:val="Default"/>
              <w:jc w:val="both"/>
              <w:rPr>
                <w:rFonts w:ascii="標楷體" w:eastAsia="標楷體" w:hAnsi="標楷體"/>
                <w:color w:val="auto"/>
                <w:sz w:val="28"/>
                <w:szCs w:val="28"/>
              </w:rPr>
            </w:pPr>
            <w:r w:rsidRPr="00A75666">
              <w:rPr>
                <w:rFonts w:ascii="標楷體" w:eastAsia="標楷體" w:hAnsi="標楷體" w:hint="eastAsia"/>
                <w:color w:val="auto"/>
                <w:sz w:val="28"/>
                <w:szCs w:val="28"/>
              </w:rPr>
              <w:t>五、其他</w:t>
            </w:r>
          </w:p>
        </w:tc>
      </w:tr>
      <w:tr w:rsidR="00895604" w:rsidRPr="00A75666" w:rsidTr="00B51D81">
        <w:trPr>
          <w:gridAfter w:val="1"/>
          <w:wAfter w:w="15" w:type="dxa"/>
          <w:trHeight w:val="827"/>
          <w:jc w:val="center"/>
        </w:trPr>
        <w:tc>
          <w:tcPr>
            <w:tcW w:w="497" w:type="dxa"/>
            <w:tcBorders>
              <w:top w:val="single" w:sz="4" w:space="0" w:color="auto"/>
              <w:bottom w:val="single" w:sz="4" w:space="0" w:color="auto"/>
            </w:tcBorders>
            <w:vAlign w:val="center"/>
          </w:tcPr>
          <w:p w:rsidR="00895604" w:rsidRPr="00A75666" w:rsidRDefault="00C1019C" w:rsidP="004E4431">
            <w:pPr>
              <w:spacing w:line="480" w:lineRule="exact"/>
              <w:jc w:val="center"/>
              <w:rPr>
                <w:rFonts w:ascii="標楷體" w:eastAsia="標楷體" w:hAnsi="標楷體"/>
                <w:sz w:val="28"/>
                <w:szCs w:val="28"/>
              </w:rPr>
            </w:pPr>
            <w:r>
              <w:rPr>
                <w:rFonts w:ascii="標楷體" w:eastAsia="標楷體" w:hAnsi="標楷體" w:hint="eastAsia"/>
                <w:sz w:val="28"/>
                <w:szCs w:val="28"/>
              </w:rPr>
              <w:t>1</w:t>
            </w:r>
          </w:p>
        </w:tc>
        <w:tc>
          <w:tcPr>
            <w:tcW w:w="6019" w:type="dxa"/>
            <w:tcBorders>
              <w:top w:val="single" w:sz="4" w:space="0" w:color="auto"/>
              <w:bottom w:val="single" w:sz="4" w:space="0" w:color="auto"/>
            </w:tcBorders>
          </w:tcPr>
          <w:p w:rsidR="00230082" w:rsidRPr="004E4431" w:rsidRDefault="00895604" w:rsidP="004E4431">
            <w:pPr>
              <w:widowControl/>
              <w:spacing w:line="480" w:lineRule="exact"/>
              <w:jc w:val="both"/>
              <w:rPr>
                <w:rFonts w:ascii="標楷體" w:eastAsia="標楷體" w:hAnsi="標楷體"/>
              </w:rPr>
            </w:pPr>
            <w:r w:rsidRPr="00DB07F4">
              <w:rPr>
                <w:rFonts w:ascii="標楷體" w:eastAsia="標楷體" w:hAnsi="標楷體" w:hint="eastAsia"/>
              </w:rPr>
              <w:t>本案招標公告未完整登載</w:t>
            </w:r>
            <w:r>
              <w:rPr>
                <w:rFonts w:ascii="標楷體" w:eastAsia="標楷體" w:hAnsi="標楷體" w:hint="eastAsia"/>
              </w:rPr>
              <w:t>疑義、異議及檢舉受理單位資料，漏刊登法務單位</w:t>
            </w:r>
            <w:r w:rsidRPr="00DB07F4">
              <w:rPr>
                <w:rFonts w:ascii="標楷體" w:eastAsia="標楷體" w:hAnsi="標楷體" w:hint="eastAsia"/>
              </w:rPr>
              <w:t>，</w:t>
            </w:r>
            <w:r w:rsidRPr="00DB07F4">
              <w:rPr>
                <w:rFonts w:ascii="標楷體" w:eastAsia="標楷體" w:hAnsi="標楷體" w:cs="新細明體" w:hint="eastAsia"/>
                <w:szCs w:val="28"/>
              </w:rPr>
              <w:t>核與</w:t>
            </w:r>
            <w:r w:rsidRPr="00DB07F4">
              <w:rPr>
                <w:rFonts w:ascii="標楷體" w:eastAsia="標楷體" w:hAnsi="標楷體" w:hint="eastAsia"/>
                <w:bCs/>
                <w:szCs w:val="28"/>
              </w:rPr>
              <w:t>行政院公共工程委員會90.11.27（90）工程稽字第90046660號函及新竹市政府94.11.4府主二字第0940106265號函文規定不符。請嗣後注意</w:t>
            </w:r>
            <w:r w:rsidRPr="00DB07F4">
              <w:rPr>
                <w:rFonts w:ascii="標楷體" w:eastAsia="標楷體" w:hAnsi="標楷體" w:hint="eastAsia"/>
              </w:rPr>
              <w:t>改進。</w:t>
            </w:r>
          </w:p>
        </w:tc>
        <w:tc>
          <w:tcPr>
            <w:tcW w:w="3260" w:type="dxa"/>
            <w:tcBorders>
              <w:top w:val="single" w:sz="4" w:space="0" w:color="auto"/>
              <w:bottom w:val="single" w:sz="4" w:space="0" w:color="auto"/>
            </w:tcBorders>
            <w:vAlign w:val="center"/>
          </w:tcPr>
          <w:p w:rsidR="00895604" w:rsidRPr="00A75666" w:rsidRDefault="00895604" w:rsidP="004E4431">
            <w:pPr>
              <w:pStyle w:val="Default"/>
              <w:spacing w:line="480" w:lineRule="exact"/>
              <w:jc w:val="both"/>
              <w:rPr>
                <w:rFonts w:ascii="標楷體" w:eastAsia="標楷體" w:hAnsi="標楷體" w:cs="新細明體"/>
                <w:color w:val="auto"/>
                <w:sz w:val="28"/>
                <w:szCs w:val="28"/>
              </w:rPr>
            </w:pPr>
            <w:r>
              <w:rPr>
                <w:rFonts w:ascii="標楷體" w:eastAsia="標楷體" w:hAnsi="標楷體" w:hint="eastAsia"/>
                <w:bCs/>
                <w:szCs w:val="28"/>
              </w:rPr>
              <w:t>工程</w:t>
            </w:r>
            <w:r w:rsidRPr="00DB07F4">
              <w:rPr>
                <w:rFonts w:ascii="標楷體" w:eastAsia="標楷體" w:hAnsi="標楷體" w:hint="eastAsia"/>
                <w:bCs/>
                <w:szCs w:val="28"/>
              </w:rPr>
              <w:t>會90.11.27（90）工程稽字第90046660號函及新竹市政府94.11.4府主二字第0940106265號函</w:t>
            </w:r>
          </w:p>
        </w:tc>
      </w:tr>
      <w:tr w:rsidR="00895604" w:rsidRPr="00A75666" w:rsidTr="00B51D81">
        <w:trPr>
          <w:gridAfter w:val="1"/>
          <w:wAfter w:w="15" w:type="dxa"/>
          <w:trHeight w:val="827"/>
          <w:jc w:val="center"/>
        </w:trPr>
        <w:tc>
          <w:tcPr>
            <w:tcW w:w="497" w:type="dxa"/>
            <w:tcBorders>
              <w:top w:val="single" w:sz="4" w:space="0" w:color="auto"/>
              <w:bottom w:val="single" w:sz="4" w:space="0" w:color="auto"/>
            </w:tcBorders>
            <w:vAlign w:val="center"/>
          </w:tcPr>
          <w:p w:rsidR="00895604" w:rsidRPr="00A75666" w:rsidRDefault="00C1019C" w:rsidP="004E4431">
            <w:pPr>
              <w:spacing w:line="480" w:lineRule="exact"/>
              <w:jc w:val="center"/>
              <w:rPr>
                <w:rFonts w:ascii="標楷體" w:eastAsia="標楷體" w:hAnsi="標楷體"/>
                <w:sz w:val="28"/>
                <w:szCs w:val="28"/>
              </w:rPr>
            </w:pPr>
            <w:r>
              <w:rPr>
                <w:rFonts w:ascii="標楷體" w:eastAsia="標楷體" w:hAnsi="標楷體" w:hint="eastAsia"/>
                <w:sz w:val="28"/>
                <w:szCs w:val="28"/>
              </w:rPr>
              <w:t>2</w:t>
            </w:r>
          </w:p>
        </w:tc>
        <w:tc>
          <w:tcPr>
            <w:tcW w:w="6019" w:type="dxa"/>
            <w:tcBorders>
              <w:top w:val="single" w:sz="4" w:space="0" w:color="auto"/>
              <w:bottom w:val="single" w:sz="4" w:space="0" w:color="auto"/>
            </w:tcBorders>
          </w:tcPr>
          <w:p w:rsidR="00230082" w:rsidRPr="00F32962" w:rsidRDefault="00895604" w:rsidP="004E4431">
            <w:pPr>
              <w:widowControl/>
              <w:spacing w:line="480" w:lineRule="exact"/>
              <w:jc w:val="both"/>
              <w:rPr>
                <w:rFonts w:ascii="標楷體" w:eastAsia="標楷體" w:hAnsi="標楷體" w:cs="Arial"/>
                <w:szCs w:val="28"/>
                <w:shd w:val="clear" w:color="auto" w:fill="FFFFFF"/>
              </w:rPr>
            </w:pPr>
            <w:r w:rsidRPr="00D0363B">
              <w:rPr>
                <w:rFonts w:ascii="標楷體" w:eastAsia="標楷體" w:hAnsi="標楷體" w:hint="eastAsia"/>
                <w:szCs w:val="28"/>
                <w:lang w:eastAsia="zh-HK"/>
              </w:rPr>
              <w:t>投標廠商資格暨投標文件審查表</w:t>
            </w:r>
            <w:r w:rsidRPr="00D0363B">
              <w:rPr>
                <w:rFonts w:ascii="標楷體" w:eastAsia="標楷體" w:hAnsi="標楷體" w:hint="eastAsia"/>
                <w:szCs w:val="28"/>
              </w:rPr>
              <w:t>，</w:t>
            </w:r>
            <w:r w:rsidRPr="00D0363B">
              <w:rPr>
                <w:rFonts w:ascii="標楷體" w:eastAsia="標楷體" w:hAnsi="標楷體" w:hint="eastAsia"/>
                <w:szCs w:val="28"/>
                <w:lang w:eastAsia="zh-HK"/>
              </w:rPr>
              <w:t>編號</w:t>
            </w:r>
            <w:r w:rsidRPr="00D0363B">
              <w:rPr>
                <w:rFonts w:ascii="標楷體" w:eastAsia="標楷體" w:hAnsi="標楷體" w:hint="eastAsia"/>
                <w:szCs w:val="28"/>
              </w:rPr>
              <w:t>8</w:t>
            </w:r>
            <w:r w:rsidRPr="00D0363B">
              <w:rPr>
                <w:rFonts w:ascii="標楷體" w:eastAsia="標楷體" w:hAnsi="標楷體" w:hint="eastAsia"/>
                <w:szCs w:val="28"/>
                <w:lang w:eastAsia="zh-HK"/>
              </w:rPr>
              <w:t>之物價條款不適用聲明書</w:t>
            </w:r>
            <w:r w:rsidRPr="00D0363B">
              <w:rPr>
                <w:rFonts w:ascii="標楷體" w:eastAsia="標楷體" w:hAnsi="標楷體" w:hint="eastAsia"/>
                <w:szCs w:val="28"/>
              </w:rPr>
              <w:t>，</w:t>
            </w:r>
            <w:r w:rsidRPr="00D0363B">
              <w:rPr>
                <w:rFonts w:ascii="標楷體" w:eastAsia="標楷體" w:hAnsi="標楷體" w:hint="eastAsia"/>
                <w:szCs w:val="28"/>
                <w:lang w:eastAsia="zh-HK"/>
              </w:rPr>
              <w:t>工程會於</w:t>
            </w:r>
            <w:r w:rsidRPr="00D0363B">
              <w:rPr>
                <w:rFonts w:ascii="標楷體" w:eastAsia="標楷體" w:hAnsi="標楷體" w:cs="Arial" w:hint="eastAsia"/>
                <w:szCs w:val="28"/>
                <w:shd w:val="clear" w:color="auto" w:fill="FFFFFF"/>
              </w:rPr>
              <w:t>110年12月30日工程企字第1100102070號函</w:t>
            </w:r>
            <w:r w:rsidRPr="00D0363B">
              <w:rPr>
                <w:rFonts w:ascii="標楷體" w:eastAsia="標楷體" w:hAnsi="標楷體" w:cs="Arial" w:hint="eastAsia"/>
                <w:szCs w:val="28"/>
                <w:shd w:val="clear" w:color="auto" w:fill="FFFFFF"/>
                <w:lang w:eastAsia="zh-HK"/>
              </w:rPr>
              <w:t>停止適用</w:t>
            </w:r>
            <w:r w:rsidRPr="00D0363B">
              <w:rPr>
                <w:rFonts w:ascii="標楷體" w:eastAsia="標楷體" w:hAnsi="標楷體" w:cs="Arial" w:hint="eastAsia"/>
                <w:szCs w:val="28"/>
                <w:shd w:val="clear" w:color="auto" w:fill="FFFFFF"/>
              </w:rPr>
              <w:t>，</w:t>
            </w:r>
            <w:r w:rsidRPr="00D0363B">
              <w:rPr>
                <w:rFonts w:ascii="標楷體" w:eastAsia="標楷體" w:hAnsi="標楷體" w:cs="Arial" w:hint="eastAsia"/>
                <w:szCs w:val="28"/>
                <w:shd w:val="clear" w:color="auto" w:fill="FFFFFF"/>
                <w:lang w:eastAsia="zh-HK"/>
              </w:rPr>
              <w:t>也請注意改進</w:t>
            </w:r>
            <w:r w:rsidRPr="00D0363B">
              <w:rPr>
                <w:rFonts w:ascii="標楷體" w:eastAsia="標楷體" w:hAnsi="標楷體" w:cs="Arial" w:hint="eastAsia"/>
                <w:szCs w:val="28"/>
                <w:shd w:val="clear" w:color="auto" w:fill="FFFFFF"/>
              </w:rPr>
              <w:t>。</w:t>
            </w:r>
          </w:p>
        </w:tc>
        <w:tc>
          <w:tcPr>
            <w:tcW w:w="3260" w:type="dxa"/>
            <w:tcBorders>
              <w:top w:val="single" w:sz="4" w:space="0" w:color="auto"/>
              <w:bottom w:val="single" w:sz="4" w:space="0" w:color="auto"/>
            </w:tcBorders>
            <w:vAlign w:val="center"/>
          </w:tcPr>
          <w:p w:rsidR="00895604" w:rsidRPr="00A75666" w:rsidRDefault="00895604" w:rsidP="004E4431">
            <w:pPr>
              <w:pStyle w:val="Default"/>
              <w:spacing w:line="480" w:lineRule="exact"/>
              <w:jc w:val="both"/>
              <w:rPr>
                <w:rFonts w:ascii="標楷體" w:eastAsia="標楷體" w:hAnsi="標楷體"/>
                <w:color w:val="auto"/>
                <w:sz w:val="28"/>
                <w:szCs w:val="28"/>
              </w:rPr>
            </w:pPr>
            <w:r>
              <w:rPr>
                <w:rFonts w:ascii="標楷體" w:eastAsia="標楷體" w:hAnsi="標楷體" w:hint="eastAsia"/>
                <w:szCs w:val="28"/>
                <w:lang w:eastAsia="zh-HK"/>
              </w:rPr>
              <w:t>工程會</w:t>
            </w:r>
            <w:r w:rsidRPr="00D0363B">
              <w:rPr>
                <w:rFonts w:ascii="標楷體" w:eastAsia="標楷體" w:hAnsi="標楷體" w:cs="Arial" w:hint="eastAsia"/>
                <w:szCs w:val="28"/>
                <w:shd w:val="clear" w:color="auto" w:fill="FFFFFF"/>
              </w:rPr>
              <w:t>110年12月30日工程企字第1100102070號函</w:t>
            </w:r>
          </w:p>
        </w:tc>
      </w:tr>
      <w:tr w:rsidR="00895604" w:rsidRPr="00A75666" w:rsidTr="00B51D81">
        <w:trPr>
          <w:gridAfter w:val="1"/>
          <w:wAfter w:w="15" w:type="dxa"/>
          <w:trHeight w:val="827"/>
          <w:jc w:val="center"/>
        </w:trPr>
        <w:tc>
          <w:tcPr>
            <w:tcW w:w="497" w:type="dxa"/>
            <w:tcBorders>
              <w:top w:val="single" w:sz="4" w:space="0" w:color="auto"/>
              <w:bottom w:val="single" w:sz="4" w:space="0" w:color="auto"/>
            </w:tcBorders>
            <w:vAlign w:val="center"/>
          </w:tcPr>
          <w:p w:rsidR="00895604" w:rsidRPr="00A75666" w:rsidRDefault="00C1019C" w:rsidP="004E4431">
            <w:pPr>
              <w:spacing w:line="480" w:lineRule="exact"/>
              <w:jc w:val="center"/>
              <w:rPr>
                <w:rFonts w:ascii="標楷體" w:eastAsia="標楷體" w:hAnsi="標楷體"/>
                <w:sz w:val="28"/>
                <w:szCs w:val="28"/>
              </w:rPr>
            </w:pPr>
            <w:r>
              <w:rPr>
                <w:rFonts w:ascii="標楷體" w:eastAsia="標楷體" w:hAnsi="標楷體" w:hint="eastAsia"/>
                <w:sz w:val="28"/>
                <w:szCs w:val="28"/>
              </w:rPr>
              <w:t>3</w:t>
            </w:r>
          </w:p>
        </w:tc>
        <w:tc>
          <w:tcPr>
            <w:tcW w:w="6019" w:type="dxa"/>
            <w:tcBorders>
              <w:top w:val="single" w:sz="4" w:space="0" w:color="auto"/>
              <w:bottom w:val="single" w:sz="4" w:space="0" w:color="auto"/>
            </w:tcBorders>
          </w:tcPr>
          <w:p w:rsidR="00230082" w:rsidRPr="004E4431" w:rsidRDefault="00C1019C" w:rsidP="004E4431">
            <w:pPr>
              <w:widowControl/>
              <w:spacing w:line="480" w:lineRule="exact"/>
              <w:jc w:val="both"/>
              <w:rPr>
                <w:rFonts w:ascii="標楷體" w:eastAsia="標楷體" w:hAnsi="標楷體" w:cs="標楷體"/>
                <w:szCs w:val="24"/>
              </w:rPr>
            </w:pPr>
            <w:r w:rsidRPr="00840948">
              <w:rPr>
                <w:rFonts w:ascii="標楷體" w:eastAsia="標楷體" w:hAnsi="標楷體" w:cs="標楷體" w:hint="eastAsia"/>
                <w:szCs w:val="24"/>
              </w:rPr>
              <w:t>依政府採購法第</w:t>
            </w:r>
            <w:r w:rsidR="009306A5">
              <w:rPr>
                <w:rFonts w:ascii="標楷體" w:eastAsia="標楷體" w:hAnsi="標楷體" w:cs="標楷體"/>
                <w:szCs w:val="24"/>
              </w:rPr>
              <w:t>26</w:t>
            </w:r>
            <w:r w:rsidRPr="00840948">
              <w:rPr>
                <w:rFonts w:ascii="標楷體" w:eastAsia="標楷體" w:hAnsi="標楷體" w:cs="標楷體" w:hint="eastAsia"/>
                <w:szCs w:val="24"/>
              </w:rPr>
              <w:t>條第</w:t>
            </w:r>
            <w:r w:rsidR="009306A5">
              <w:rPr>
                <w:rFonts w:ascii="標楷體" w:eastAsia="標楷體" w:hAnsi="標楷體" w:cs="標楷體"/>
                <w:szCs w:val="24"/>
              </w:rPr>
              <w:t>2</w:t>
            </w:r>
            <w:r w:rsidRPr="00840948">
              <w:rPr>
                <w:rFonts w:ascii="標楷體" w:eastAsia="標楷體" w:hAnsi="標楷體" w:cs="標楷體" w:hint="eastAsia"/>
                <w:szCs w:val="24"/>
              </w:rPr>
              <w:t>項規定略以，機關所擬定、採用或適用之技術規格，其所標示之擬採購產品之特性，諸如品質、性能、安全、尺寸、術語、標誌及標示或生產程序、方法及評估之程序，在目的及效果上均不得限制競爭。經查檢驗設備規格需求說明書三（三</w:t>
            </w:r>
            <w:r w:rsidRPr="00840948">
              <w:rPr>
                <w:rFonts w:ascii="標楷體" w:eastAsia="標楷體" w:hAnsi="標楷體" w:cs="標楷體"/>
                <w:szCs w:val="24"/>
              </w:rPr>
              <w:t>）</w:t>
            </w:r>
            <w:r w:rsidRPr="00840948">
              <w:rPr>
                <w:rFonts w:ascii="標楷體" w:eastAsia="標楷體" w:hAnsi="標楷體" w:cs="標楷體" w:hint="eastAsia"/>
                <w:szCs w:val="24"/>
              </w:rPr>
              <w:t>鋼瓶櫃規格與特定廠商報價單內容相似，疑有政府採購錯誤行為態樣序號三（一）抄襲特定廠商之規格資料，請嗣後注意改進。</w:t>
            </w:r>
          </w:p>
        </w:tc>
        <w:tc>
          <w:tcPr>
            <w:tcW w:w="3260" w:type="dxa"/>
            <w:tcBorders>
              <w:top w:val="single" w:sz="4" w:space="0" w:color="auto"/>
              <w:bottom w:val="single" w:sz="4" w:space="0" w:color="auto"/>
            </w:tcBorders>
            <w:vAlign w:val="center"/>
          </w:tcPr>
          <w:p w:rsidR="00895604" w:rsidRPr="00A75666" w:rsidRDefault="009306A5" w:rsidP="004E4431">
            <w:pPr>
              <w:pStyle w:val="Default"/>
              <w:spacing w:line="480" w:lineRule="exact"/>
              <w:jc w:val="both"/>
              <w:rPr>
                <w:rFonts w:ascii="標楷體" w:eastAsia="標楷體" w:hAnsi="標楷體" w:cs="新細明體"/>
                <w:color w:val="auto"/>
                <w:sz w:val="28"/>
                <w:szCs w:val="28"/>
              </w:rPr>
            </w:pPr>
            <w:r w:rsidRPr="00840948">
              <w:rPr>
                <w:rFonts w:ascii="標楷體" w:eastAsia="標楷體" w:hAnsi="標楷體" w:cs="標楷體" w:hint="eastAsia"/>
              </w:rPr>
              <w:t>政府採購法第</w:t>
            </w:r>
            <w:r>
              <w:rPr>
                <w:rFonts w:ascii="標楷體" w:eastAsia="標楷體" w:hAnsi="標楷體" w:cs="標楷體"/>
              </w:rPr>
              <w:t>26</w:t>
            </w:r>
            <w:r w:rsidRPr="00840948">
              <w:rPr>
                <w:rFonts w:ascii="標楷體" w:eastAsia="標楷體" w:hAnsi="標楷體" w:cs="標楷體" w:hint="eastAsia"/>
              </w:rPr>
              <w:t>條第</w:t>
            </w:r>
            <w:r>
              <w:rPr>
                <w:rFonts w:ascii="標楷體" w:eastAsia="標楷體" w:hAnsi="標楷體" w:cs="標楷體"/>
              </w:rPr>
              <w:t>2</w:t>
            </w:r>
            <w:r w:rsidRPr="00840948">
              <w:rPr>
                <w:rFonts w:ascii="標楷體" w:eastAsia="標楷體" w:hAnsi="標楷體" w:cs="標楷體" w:hint="eastAsia"/>
              </w:rPr>
              <w:t>項</w:t>
            </w:r>
          </w:p>
        </w:tc>
      </w:tr>
      <w:tr w:rsidR="00C1019C" w:rsidRPr="00A75666" w:rsidTr="00B51D81">
        <w:trPr>
          <w:gridAfter w:val="1"/>
          <w:wAfter w:w="15" w:type="dxa"/>
          <w:trHeight w:val="827"/>
          <w:jc w:val="center"/>
        </w:trPr>
        <w:tc>
          <w:tcPr>
            <w:tcW w:w="497" w:type="dxa"/>
            <w:tcBorders>
              <w:top w:val="single" w:sz="4" w:space="0" w:color="auto"/>
              <w:bottom w:val="single" w:sz="4" w:space="0" w:color="auto"/>
            </w:tcBorders>
            <w:vAlign w:val="center"/>
          </w:tcPr>
          <w:p w:rsidR="00C1019C" w:rsidRPr="00A75666" w:rsidRDefault="00C1019C" w:rsidP="004E4431">
            <w:pPr>
              <w:spacing w:line="480" w:lineRule="exact"/>
              <w:jc w:val="center"/>
              <w:rPr>
                <w:rFonts w:ascii="標楷體" w:eastAsia="標楷體" w:hAnsi="標楷體"/>
                <w:sz w:val="28"/>
                <w:szCs w:val="28"/>
              </w:rPr>
            </w:pPr>
            <w:r>
              <w:rPr>
                <w:rFonts w:ascii="標楷體" w:eastAsia="標楷體" w:hAnsi="標楷體" w:hint="eastAsia"/>
                <w:sz w:val="28"/>
                <w:szCs w:val="28"/>
              </w:rPr>
              <w:t>4</w:t>
            </w:r>
          </w:p>
        </w:tc>
        <w:tc>
          <w:tcPr>
            <w:tcW w:w="6019" w:type="dxa"/>
            <w:tcBorders>
              <w:top w:val="single" w:sz="4" w:space="0" w:color="auto"/>
              <w:bottom w:val="single" w:sz="4" w:space="0" w:color="auto"/>
            </w:tcBorders>
          </w:tcPr>
          <w:p w:rsidR="00230082" w:rsidRPr="004E4431" w:rsidRDefault="00230082" w:rsidP="004E4431">
            <w:pPr>
              <w:widowControl/>
              <w:spacing w:line="480" w:lineRule="exact"/>
              <w:jc w:val="both"/>
              <w:rPr>
                <w:rFonts w:ascii="標楷體" w:eastAsia="標楷體" w:hAnsi="標楷體"/>
                <w:kern w:val="0"/>
                <w:szCs w:val="24"/>
              </w:rPr>
            </w:pPr>
            <w:r w:rsidRPr="00840948">
              <w:rPr>
                <w:rFonts w:ascii="標楷體" w:eastAsia="標楷體" w:hAnsi="標楷體" w:hint="eastAsia"/>
                <w:kern w:val="0"/>
                <w:szCs w:val="24"/>
              </w:rPr>
              <w:t>查核部分稽核案件發現，評選出優勝廠商，卻於議價</w:t>
            </w:r>
            <w:r w:rsidRPr="00840948">
              <w:rPr>
                <w:rFonts w:ascii="標楷體" w:eastAsia="標楷體" w:hAnsi="標楷體"/>
                <w:kern w:val="0"/>
                <w:szCs w:val="24"/>
              </w:rPr>
              <w:t>/</w:t>
            </w:r>
            <w:r w:rsidRPr="00840948">
              <w:rPr>
                <w:rFonts w:ascii="標楷體" w:eastAsia="標楷體" w:hAnsi="標楷體" w:hint="eastAsia"/>
                <w:kern w:val="0"/>
                <w:szCs w:val="24"/>
              </w:rPr>
              <w:t>決標階段調整部分投標文件內容，核與工程會</w:t>
            </w:r>
            <w:r w:rsidRPr="00840948">
              <w:rPr>
                <w:rFonts w:ascii="標楷體" w:eastAsia="標楷體" w:hAnsi="標楷體"/>
                <w:kern w:val="0"/>
                <w:szCs w:val="24"/>
              </w:rPr>
              <w:t>94</w:t>
            </w:r>
            <w:r w:rsidRPr="00840948">
              <w:rPr>
                <w:rFonts w:ascii="標楷體" w:eastAsia="標楷體" w:hAnsi="標楷體" w:hint="eastAsia"/>
                <w:kern w:val="0"/>
                <w:szCs w:val="24"/>
              </w:rPr>
              <w:t>年</w:t>
            </w:r>
            <w:r w:rsidRPr="00840948">
              <w:rPr>
                <w:rFonts w:ascii="標楷體" w:eastAsia="標楷體" w:hAnsi="標楷體"/>
                <w:kern w:val="0"/>
                <w:szCs w:val="24"/>
              </w:rPr>
              <w:t>10</w:t>
            </w:r>
            <w:r w:rsidRPr="00840948">
              <w:rPr>
                <w:rFonts w:ascii="標楷體" w:eastAsia="標楷體" w:hAnsi="標楷體" w:hint="eastAsia"/>
                <w:kern w:val="0"/>
                <w:szCs w:val="24"/>
              </w:rPr>
              <w:t>月</w:t>
            </w:r>
            <w:r w:rsidRPr="00840948">
              <w:rPr>
                <w:rFonts w:ascii="標楷體" w:eastAsia="標楷體" w:hAnsi="標楷體"/>
                <w:kern w:val="0"/>
                <w:szCs w:val="24"/>
              </w:rPr>
              <w:t>18</w:t>
            </w:r>
            <w:r w:rsidRPr="00840948">
              <w:rPr>
                <w:rFonts w:ascii="標楷體" w:eastAsia="標楷體" w:hAnsi="標楷體" w:hint="eastAsia"/>
                <w:kern w:val="0"/>
                <w:szCs w:val="24"/>
              </w:rPr>
              <w:t>日工程企字第</w:t>
            </w:r>
            <w:r w:rsidRPr="00840948">
              <w:rPr>
                <w:rFonts w:ascii="標楷體" w:eastAsia="標楷體" w:hAnsi="標楷體"/>
                <w:kern w:val="0"/>
                <w:szCs w:val="24"/>
              </w:rPr>
              <w:t>09400380130</w:t>
            </w:r>
            <w:r w:rsidRPr="00840948">
              <w:rPr>
                <w:rFonts w:ascii="標楷體" w:eastAsia="標楷體" w:hAnsi="標楷體" w:hint="eastAsia"/>
                <w:kern w:val="0"/>
                <w:szCs w:val="24"/>
              </w:rPr>
              <w:t>號函說明二規定未合。爰機關依政府採購法第</w:t>
            </w:r>
            <w:r w:rsidRPr="00840948">
              <w:rPr>
                <w:rFonts w:ascii="標楷體" w:eastAsia="標楷體" w:hAnsi="標楷體"/>
                <w:kern w:val="0"/>
                <w:szCs w:val="24"/>
              </w:rPr>
              <w:t>22</w:t>
            </w:r>
            <w:r w:rsidRPr="00840948">
              <w:rPr>
                <w:rFonts w:ascii="標楷體" w:eastAsia="標楷體" w:hAnsi="標楷體" w:hint="eastAsia"/>
                <w:kern w:val="0"/>
                <w:szCs w:val="24"/>
              </w:rPr>
              <w:t>條第</w:t>
            </w:r>
            <w:r w:rsidRPr="00840948">
              <w:rPr>
                <w:rFonts w:ascii="標楷體" w:eastAsia="標楷體" w:hAnsi="標楷體"/>
                <w:kern w:val="0"/>
                <w:szCs w:val="24"/>
              </w:rPr>
              <w:t>1</w:t>
            </w:r>
            <w:r w:rsidRPr="00840948">
              <w:rPr>
                <w:rFonts w:ascii="標楷體" w:eastAsia="標楷體" w:hAnsi="標楷體" w:hint="eastAsia"/>
                <w:kern w:val="0"/>
                <w:szCs w:val="24"/>
              </w:rPr>
              <w:t>項第</w:t>
            </w:r>
            <w:r w:rsidRPr="00840948">
              <w:rPr>
                <w:rFonts w:ascii="標楷體" w:eastAsia="標楷體" w:hAnsi="標楷體"/>
                <w:kern w:val="0"/>
                <w:szCs w:val="24"/>
              </w:rPr>
              <w:t>9</w:t>
            </w:r>
            <w:r w:rsidRPr="00840948">
              <w:rPr>
                <w:rFonts w:ascii="標楷體" w:eastAsia="標楷體" w:hAnsi="標楷體" w:hint="eastAsia"/>
                <w:kern w:val="0"/>
                <w:szCs w:val="24"/>
              </w:rPr>
              <w:t>款規定辦理評選，採購評選委員會依招標文件規定評選出優勝廠商，即代表該廠商投標文件內容已被接受，不應再強制要求廠商修正。該廠商拒絕修正時，機關如不接受該廠商之標，並無適法依據。機關如欲洽廠商修正，應於評選出優勝廠商前，利用政府採購法第</w:t>
            </w:r>
            <w:r w:rsidRPr="00840948">
              <w:rPr>
                <w:rFonts w:ascii="標楷體" w:eastAsia="標楷體" w:hAnsi="標楷體"/>
                <w:kern w:val="0"/>
                <w:szCs w:val="24"/>
              </w:rPr>
              <w:t>56</w:t>
            </w:r>
            <w:r w:rsidRPr="00840948">
              <w:rPr>
                <w:rFonts w:ascii="標楷體" w:eastAsia="標楷體" w:hAnsi="標楷體" w:hint="eastAsia"/>
                <w:kern w:val="0"/>
                <w:szCs w:val="24"/>
              </w:rPr>
              <w:t>條、第</w:t>
            </w:r>
            <w:r w:rsidRPr="00840948">
              <w:rPr>
                <w:rFonts w:ascii="標楷體" w:eastAsia="標楷體" w:hAnsi="標楷體"/>
                <w:kern w:val="0"/>
                <w:szCs w:val="24"/>
              </w:rPr>
              <w:t>57</w:t>
            </w:r>
            <w:r w:rsidRPr="00840948">
              <w:rPr>
                <w:rFonts w:ascii="標楷體" w:eastAsia="標楷體" w:hAnsi="標楷體" w:hint="eastAsia"/>
                <w:kern w:val="0"/>
                <w:szCs w:val="24"/>
              </w:rPr>
              <w:t>條規定之協商程序。</w:t>
            </w:r>
          </w:p>
        </w:tc>
        <w:tc>
          <w:tcPr>
            <w:tcW w:w="3260" w:type="dxa"/>
            <w:tcBorders>
              <w:top w:val="single" w:sz="4" w:space="0" w:color="auto"/>
              <w:bottom w:val="single" w:sz="4" w:space="0" w:color="auto"/>
            </w:tcBorders>
            <w:vAlign w:val="center"/>
          </w:tcPr>
          <w:p w:rsidR="00C1019C" w:rsidRPr="00A75666" w:rsidRDefault="009306A5" w:rsidP="004E4431">
            <w:pPr>
              <w:pStyle w:val="Default"/>
              <w:spacing w:line="480" w:lineRule="exact"/>
              <w:jc w:val="both"/>
              <w:rPr>
                <w:rFonts w:ascii="標楷體" w:eastAsia="標楷體" w:hAnsi="標楷體" w:cs="新細明體"/>
                <w:color w:val="auto"/>
                <w:sz w:val="28"/>
                <w:szCs w:val="28"/>
              </w:rPr>
            </w:pPr>
            <w:r w:rsidRPr="00840948">
              <w:rPr>
                <w:rFonts w:ascii="標楷體" w:eastAsia="標楷體" w:hAnsi="標楷體" w:hint="eastAsia"/>
              </w:rPr>
              <w:t>政府採購法第</w:t>
            </w:r>
            <w:r w:rsidRPr="00840948">
              <w:rPr>
                <w:rFonts w:ascii="標楷體" w:eastAsia="標楷體" w:hAnsi="標楷體"/>
              </w:rPr>
              <w:t>22</w:t>
            </w:r>
            <w:r w:rsidRPr="00840948">
              <w:rPr>
                <w:rFonts w:ascii="標楷體" w:eastAsia="標楷體" w:hAnsi="標楷體" w:hint="eastAsia"/>
              </w:rPr>
              <w:t>條第</w:t>
            </w:r>
            <w:r w:rsidRPr="00840948">
              <w:rPr>
                <w:rFonts w:ascii="標楷體" w:eastAsia="標楷體" w:hAnsi="標楷體"/>
              </w:rPr>
              <w:t>1</w:t>
            </w:r>
            <w:r w:rsidRPr="00840948">
              <w:rPr>
                <w:rFonts w:ascii="標楷體" w:eastAsia="標楷體" w:hAnsi="標楷體" w:hint="eastAsia"/>
              </w:rPr>
              <w:t>項第</w:t>
            </w:r>
            <w:r w:rsidRPr="00840948">
              <w:rPr>
                <w:rFonts w:ascii="標楷體" w:eastAsia="標楷體" w:hAnsi="標楷體"/>
              </w:rPr>
              <w:t>9</w:t>
            </w:r>
            <w:r w:rsidRPr="00840948">
              <w:rPr>
                <w:rFonts w:ascii="標楷體" w:eastAsia="標楷體" w:hAnsi="標楷體" w:hint="eastAsia"/>
              </w:rPr>
              <w:t>款</w:t>
            </w:r>
          </w:p>
        </w:tc>
      </w:tr>
      <w:tr w:rsidR="00C1019C" w:rsidRPr="00A75666" w:rsidTr="00B51D81">
        <w:trPr>
          <w:gridAfter w:val="1"/>
          <w:wAfter w:w="15" w:type="dxa"/>
          <w:trHeight w:val="827"/>
          <w:jc w:val="center"/>
        </w:trPr>
        <w:tc>
          <w:tcPr>
            <w:tcW w:w="497" w:type="dxa"/>
            <w:tcBorders>
              <w:top w:val="single" w:sz="4" w:space="0" w:color="auto"/>
              <w:bottom w:val="single" w:sz="4" w:space="0" w:color="auto"/>
            </w:tcBorders>
            <w:vAlign w:val="center"/>
          </w:tcPr>
          <w:p w:rsidR="00C1019C" w:rsidRPr="00A75666" w:rsidRDefault="00C1019C" w:rsidP="004E4431">
            <w:pPr>
              <w:spacing w:line="480" w:lineRule="exact"/>
              <w:jc w:val="center"/>
              <w:rPr>
                <w:rFonts w:ascii="標楷體" w:eastAsia="標楷體" w:hAnsi="標楷體"/>
                <w:sz w:val="28"/>
                <w:szCs w:val="28"/>
              </w:rPr>
            </w:pPr>
            <w:r>
              <w:rPr>
                <w:rFonts w:ascii="標楷體" w:eastAsia="標楷體" w:hAnsi="標楷體" w:hint="eastAsia"/>
                <w:sz w:val="28"/>
                <w:szCs w:val="28"/>
              </w:rPr>
              <w:t>5</w:t>
            </w:r>
          </w:p>
        </w:tc>
        <w:tc>
          <w:tcPr>
            <w:tcW w:w="6019" w:type="dxa"/>
            <w:tcBorders>
              <w:top w:val="single" w:sz="4" w:space="0" w:color="auto"/>
              <w:bottom w:val="single" w:sz="4" w:space="0" w:color="auto"/>
            </w:tcBorders>
          </w:tcPr>
          <w:p w:rsidR="00230082" w:rsidRPr="004E4431" w:rsidRDefault="00230082" w:rsidP="004E4431">
            <w:pPr>
              <w:widowControl/>
              <w:spacing w:line="480" w:lineRule="exact"/>
              <w:jc w:val="both"/>
              <w:rPr>
                <w:rFonts w:ascii="標楷體" w:eastAsia="標楷體" w:hAnsi="標楷體"/>
                <w:szCs w:val="24"/>
              </w:rPr>
            </w:pPr>
            <w:r w:rsidRPr="006F722F">
              <w:rPr>
                <w:rFonts w:ascii="標楷體" w:eastAsia="標楷體" w:hAnsi="標楷體" w:hint="eastAsia"/>
                <w:szCs w:val="24"/>
              </w:rPr>
              <w:t>查本案評選委員評分表，其中委員編號8之評分明顯與其他委員不同，係屬差異。本案評選總表之其他記事欄位第2點:「不同委員評選結果有無明顯差異之情形紀載:無」；另評選會議紀錄第拾參點，評選結果第三項記載「經召集人詢問各出席委員及列席人員，均認為不同委員之評選結果無明顯差異情形</w:t>
            </w:r>
            <w:r w:rsidRPr="006F722F">
              <w:rPr>
                <w:rFonts w:ascii="標楷體" w:eastAsia="標楷體" w:hAnsi="標楷體"/>
                <w:szCs w:val="24"/>
              </w:rPr>
              <w:t>……</w:t>
            </w:r>
            <w:r w:rsidRPr="006F722F">
              <w:rPr>
                <w:rFonts w:ascii="標楷體" w:eastAsia="標楷體" w:hAnsi="標楷體" w:hint="eastAsia"/>
                <w:szCs w:val="24"/>
              </w:rPr>
              <w:t>」。按採購評選委員會審議規則第6條第1項規定，委員應公正辦理評選，如不同委員之評選結果有明顯差異時，應依同條第2項及第3項規定處理，嗣後請注意改進。</w:t>
            </w:r>
          </w:p>
        </w:tc>
        <w:tc>
          <w:tcPr>
            <w:tcW w:w="3260" w:type="dxa"/>
            <w:tcBorders>
              <w:top w:val="single" w:sz="4" w:space="0" w:color="auto"/>
              <w:bottom w:val="single" w:sz="4" w:space="0" w:color="auto"/>
            </w:tcBorders>
            <w:vAlign w:val="center"/>
          </w:tcPr>
          <w:p w:rsidR="00C1019C" w:rsidRPr="00A75666" w:rsidRDefault="009306A5" w:rsidP="004E4431">
            <w:pPr>
              <w:pStyle w:val="Default"/>
              <w:spacing w:line="480" w:lineRule="exact"/>
              <w:jc w:val="both"/>
              <w:rPr>
                <w:rFonts w:ascii="標楷體" w:eastAsia="標楷體" w:hAnsi="標楷體" w:cs="新細明體"/>
                <w:color w:val="auto"/>
                <w:sz w:val="28"/>
                <w:szCs w:val="28"/>
              </w:rPr>
            </w:pPr>
            <w:r w:rsidRPr="006F722F">
              <w:rPr>
                <w:rFonts w:ascii="標楷體" w:eastAsia="標楷體" w:hAnsi="標楷體" w:hint="eastAsia"/>
              </w:rPr>
              <w:t>採購評選委員會審議規則第6條第1項</w:t>
            </w:r>
            <w:r>
              <w:rPr>
                <w:rFonts w:ascii="新細明體" w:eastAsia="新細明體" w:hAnsi="新細明體" w:hint="eastAsia"/>
              </w:rPr>
              <w:t>、</w:t>
            </w:r>
            <w:r w:rsidRPr="006F722F">
              <w:rPr>
                <w:rFonts w:ascii="標楷體" w:eastAsia="標楷體" w:hAnsi="標楷體" w:hint="eastAsia"/>
              </w:rPr>
              <w:t>第2項及第3項</w:t>
            </w:r>
          </w:p>
        </w:tc>
      </w:tr>
    </w:tbl>
    <w:p w:rsidR="00923E7A" w:rsidRPr="00A75666" w:rsidRDefault="00923E7A" w:rsidP="004E4431">
      <w:pPr>
        <w:spacing w:line="480" w:lineRule="exact"/>
        <w:rPr>
          <w:rFonts w:ascii="標楷體" w:eastAsia="標楷體" w:hAnsi="標楷體"/>
          <w:sz w:val="28"/>
          <w:szCs w:val="28"/>
        </w:rPr>
      </w:pPr>
    </w:p>
    <w:sectPr w:rsidR="00923E7A" w:rsidRPr="00A75666" w:rsidSect="00DF734D">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5E1" w:rsidRDefault="005E55E1" w:rsidP="00C859BD">
      <w:r>
        <w:separator/>
      </w:r>
    </w:p>
  </w:endnote>
  <w:endnote w:type="continuationSeparator" w:id="0">
    <w:p w:rsidR="005E55E1" w:rsidRDefault="005E55E1" w:rsidP="00C8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057973"/>
      <w:docPartObj>
        <w:docPartGallery w:val="Page Numbers (Bottom of Page)"/>
        <w:docPartUnique/>
      </w:docPartObj>
    </w:sdtPr>
    <w:sdtEndPr>
      <w:rPr>
        <w:sz w:val="28"/>
      </w:rPr>
    </w:sdtEndPr>
    <w:sdtContent>
      <w:p w:rsidR="00C76F08" w:rsidRPr="00C76F08" w:rsidRDefault="00C76F08">
        <w:pPr>
          <w:pStyle w:val="a6"/>
          <w:jc w:val="center"/>
          <w:rPr>
            <w:sz w:val="28"/>
          </w:rPr>
        </w:pPr>
        <w:r w:rsidRPr="00C76F08">
          <w:rPr>
            <w:sz w:val="28"/>
          </w:rPr>
          <w:fldChar w:fldCharType="begin"/>
        </w:r>
        <w:r w:rsidRPr="00C76F08">
          <w:rPr>
            <w:sz w:val="28"/>
          </w:rPr>
          <w:instrText>PAGE   \* MERGEFORMAT</w:instrText>
        </w:r>
        <w:r w:rsidRPr="00C76F08">
          <w:rPr>
            <w:sz w:val="28"/>
          </w:rPr>
          <w:fldChar w:fldCharType="separate"/>
        </w:r>
        <w:r w:rsidR="005E55E1" w:rsidRPr="005E55E1">
          <w:rPr>
            <w:noProof/>
            <w:sz w:val="28"/>
            <w:lang w:val="zh-TW"/>
          </w:rPr>
          <w:t>1</w:t>
        </w:r>
        <w:r w:rsidRPr="00C76F08">
          <w:rPr>
            <w:sz w:val="28"/>
          </w:rPr>
          <w:fldChar w:fldCharType="end"/>
        </w:r>
      </w:p>
    </w:sdtContent>
  </w:sdt>
  <w:p w:rsidR="000D46FD" w:rsidRDefault="000D46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5E1" w:rsidRDefault="005E55E1" w:rsidP="00C859BD">
      <w:r>
        <w:separator/>
      </w:r>
    </w:p>
  </w:footnote>
  <w:footnote w:type="continuationSeparator" w:id="0">
    <w:p w:rsidR="005E55E1" w:rsidRDefault="005E55E1" w:rsidP="00C85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544AD"/>
    <w:multiLevelType w:val="hybridMultilevel"/>
    <w:tmpl w:val="FC38786E"/>
    <w:lvl w:ilvl="0" w:tplc="653410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5B2BD8"/>
    <w:multiLevelType w:val="hybridMultilevel"/>
    <w:tmpl w:val="63BA5D7C"/>
    <w:lvl w:ilvl="0" w:tplc="A85C60DC">
      <w:start w:val="1"/>
      <w:numFmt w:val="decimal"/>
      <w:lvlText w:val="%1."/>
      <w:lvlJc w:val="left"/>
      <w:pPr>
        <w:ind w:left="1525" w:hanging="360"/>
      </w:pPr>
    </w:lvl>
    <w:lvl w:ilvl="1" w:tplc="04090019">
      <w:start w:val="1"/>
      <w:numFmt w:val="ideographTraditional"/>
      <w:lvlText w:val="%2、"/>
      <w:lvlJc w:val="left"/>
      <w:pPr>
        <w:ind w:left="2125" w:hanging="480"/>
      </w:pPr>
    </w:lvl>
    <w:lvl w:ilvl="2" w:tplc="0409001B">
      <w:start w:val="1"/>
      <w:numFmt w:val="lowerRoman"/>
      <w:lvlText w:val="%3."/>
      <w:lvlJc w:val="right"/>
      <w:pPr>
        <w:ind w:left="2605" w:hanging="480"/>
      </w:pPr>
    </w:lvl>
    <w:lvl w:ilvl="3" w:tplc="0409000F">
      <w:start w:val="1"/>
      <w:numFmt w:val="decimal"/>
      <w:lvlText w:val="%4."/>
      <w:lvlJc w:val="left"/>
      <w:pPr>
        <w:ind w:left="3085" w:hanging="480"/>
      </w:pPr>
    </w:lvl>
    <w:lvl w:ilvl="4" w:tplc="04090019">
      <w:start w:val="1"/>
      <w:numFmt w:val="ideographTraditional"/>
      <w:lvlText w:val="%5、"/>
      <w:lvlJc w:val="left"/>
      <w:pPr>
        <w:ind w:left="3565" w:hanging="480"/>
      </w:pPr>
    </w:lvl>
    <w:lvl w:ilvl="5" w:tplc="0409001B">
      <w:start w:val="1"/>
      <w:numFmt w:val="lowerRoman"/>
      <w:lvlText w:val="%6."/>
      <w:lvlJc w:val="right"/>
      <w:pPr>
        <w:ind w:left="4045" w:hanging="480"/>
      </w:pPr>
    </w:lvl>
    <w:lvl w:ilvl="6" w:tplc="0409000F">
      <w:start w:val="1"/>
      <w:numFmt w:val="decimal"/>
      <w:lvlText w:val="%7."/>
      <w:lvlJc w:val="left"/>
      <w:pPr>
        <w:ind w:left="4525" w:hanging="480"/>
      </w:pPr>
    </w:lvl>
    <w:lvl w:ilvl="7" w:tplc="04090019">
      <w:start w:val="1"/>
      <w:numFmt w:val="ideographTraditional"/>
      <w:lvlText w:val="%8、"/>
      <w:lvlJc w:val="left"/>
      <w:pPr>
        <w:ind w:left="5005" w:hanging="480"/>
      </w:pPr>
    </w:lvl>
    <w:lvl w:ilvl="8" w:tplc="0409001B">
      <w:start w:val="1"/>
      <w:numFmt w:val="lowerRoman"/>
      <w:lvlText w:val="%9."/>
      <w:lvlJc w:val="right"/>
      <w:pPr>
        <w:ind w:left="5485" w:hanging="480"/>
      </w:pPr>
    </w:lvl>
  </w:abstractNum>
  <w:abstractNum w:abstractNumId="2" w15:restartNumberingAfterBreak="0">
    <w:nsid w:val="49C428E3"/>
    <w:multiLevelType w:val="hybridMultilevel"/>
    <w:tmpl w:val="864EEE04"/>
    <w:lvl w:ilvl="0" w:tplc="6EDEC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926610"/>
    <w:multiLevelType w:val="hybridMultilevel"/>
    <w:tmpl w:val="F174B2DC"/>
    <w:lvl w:ilvl="0" w:tplc="30546338">
      <w:start w:val="1"/>
      <w:numFmt w:val="taiwaneseCountingThousand"/>
      <w:lvlText w:val="%1、"/>
      <w:lvlJc w:val="left"/>
      <w:pPr>
        <w:tabs>
          <w:tab w:val="num" w:pos="537"/>
        </w:tabs>
        <w:ind w:left="537" w:hanging="48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4" w15:restartNumberingAfterBreak="0">
    <w:nsid w:val="61FF3412"/>
    <w:multiLevelType w:val="hybridMultilevel"/>
    <w:tmpl w:val="D13EC4C4"/>
    <w:lvl w:ilvl="0" w:tplc="4B7C6204">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 w15:restartNumberingAfterBreak="0">
    <w:nsid w:val="64420CD1"/>
    <w:multiLevelType w:val="hybridMultilevel"/>
    <w:tmpl w:val="D26C334E"/>
    <w:lvl w:ilvl="0" w:tplc="094016E0">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6" w15:restartNumberingAfterBreak="0">
    <w:nsid w:val="67E22991"/>
    <w:multiLevelType w:val="hybridMultilevel"/>
    <w:tmpl w:val="CDEC59E8"/>
    <w:lvl w:ilvl="0" w:tplc="6634566C">
      <w:start w:val="1"/>
      <w:numFmt w:val="decimal"/>
      <w:lvlText w:val="(%1)"/>
      <w:lvlJc w:val="left"/>
      <w:pPr>
        <w:ind w:left="1344" w:hanging="720"/>
      </w:pPr>
    </w:lvl>
    <w:lvl w:ilvl="1" w:tplc="04090019">
      <w:start w:val="1"/>
      <w:numFmt w:val="ideographTraditional"/>
      <w:lvlText w:val="%2、"/>
      <w:lvlJc w:val="left"/>
      <w:pPr>
        <w:ind w:left="1584" w:hanging="480"/>
      </w:pPr>
    </w:lvl>
    <w:lvl w:ilvl="2" w:tplc="0409001B">
      <w:start w:val="1"/>
      <w:numFmt w:val="lowerRoman"/>
      <w:lvlText w:val="%3."/>
      <w:lvlJc w:val="right"/>
      <w:pPr>
        <w:ind w:left="2064" w:hanging="480"/>
      </w:pPr>
    </w:lvl>
    <w:lvl w:ilvl="3" w:tplc="0409000F">
      <w:start w:val="1"/>
      <w:numFmt w:val="decimal"/>
      <w:lvlText w:val="%4."/>
      <w:lvlJc w:val="left"/>
      <w:pPr>
        <w:ind w:left="2544" w:hanging="480"/>
      </w:pPr>
    </w:lvl>
    <w:lvl w:ilvl="4" w:tplc="04090019">
      <w:start w:val="1"/>
      <w:numFmt w:val="ideographTraditional"/>
      <w:lvlText w:val="%5、"/>
      <w:lvlJc w:val="left"/>
      <w:pPr>
        <w:ind w:left="3024" w:hanging="480"/>
      </w:pPr>
    </w:lvl>
    <w:lvl w:ilvl="5" w:tplc="0409001B">
      <w:start w:val="1"/>
      <w:numFmt w:val="lowerRoman"/>
      <w:lvlText w:val="%6."/>
      <w:lvlJc w:val="right"/>
      <w:pPr>
        <w:ind w:left="3504" w:hanging="480"/>
      </w:pPr>
    </w:lvl>
    <w:lvl w:ilvl="6" w:tplc="0409000F">
      <w:start w:val="1"/>
      <w:numFmt w:val="decimal"/>
      <w:lvlText w:val="%7."/>
      <w:lvlJc w:val="left"/>
      <w:pPr>
        <w:ind w:left="3984" w:hanging="480"/>
      </w:pPr>
    </w:lvl>
    <w:lvl w:ilvl="7" w:tplc="04090019">
      <w:start w:val="1"/>
      <w:numFmt w:val="ideographTraditional"/>
      <w:lvlText w:val="%8、"/>
      <w:lvlJc w:val="left"/>
      <w:pPr>
        <w:ind w:left="4464" w:hanging="480"/>
      </w:pPr>
    </w:lvl>
    <w:lvl w:ilvl="8" w:tplc="0409001B">
      <w:start w:val="1"/>
      <w:numFmt w:val="lowerRoman"/>
      <w:lvlText w:val="%9."/>
      <w:lvlJc w:val="right"/>
      <w:pPr>
        <w:ind w:left="4944" w:hanging="480"/>
      </w:pPr>
    </w:lvl>
  </w:abstractNum>
  <w:abstractNum w:abstractNumId="7" w15:restartNumberingAfterBreak="0">
    <w:nsid w:val="6B4A3E2A"/>
    <w:multiLevelType w:val="hybridMultilevel"/>
    <w:tmpl w:val="659A4B02"/>
    <w:lvl w:ilvl="0" w:tplc="08FE52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2"/>
  </w:num>
  <w:num w:numId="5">
    <w:abstractNumId w:val="0"/>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6"/>
    <w:rsid w:val="00002385"/>
    <w:rsid w:val="00003745"/>
    <w:rsid w:val="00020985"/>
    <w:rsid w:val="00022207"/>
    <w:rsid w:val="00023387"/>
    <w:rsid w:val="00023A81"/>
    <w:rsid w:val="00024B3A"/>
    <w:rsid w:val="00033CE3"/>
    <w:rsid w:val="000348B3"/>
    <w:rsid w:val="00037900"/>
    <w:rsid w:val="000441D3"/>
    <w:rsid w:val="00052FD7"/>
    <w:rsid w:val="00056732"/>
    <w:rsid w:val="000621C6"/>
    <w:rsid w:val="00062D39"/>
    <w:rsid w:val="000740A7"/>
    <w:rsid w:val="000772A0"/>
    <w:rsid w:val="00086896"/>
    <w:rsid w:val="00091761"/>
    <w:rsid w:val="0009429D"/>
    <w:rsid w:val="000A0749"/>
    <w:rsid w:val="000A20B3"/>
    <w:rsid w:val="000B7224"/>
    <w:rsid w:val="000C0BAA"/>
    <w:rsid w:val="000C1803"/>
    <w:rsid w:val="000C47AA"/>
    <w:rsid w:val="000C7E2B"/>
    <w:rsid w:val="000D10F7"/>
    <w:rsid w:val="000D1C06"/>
    <w:rsid w:val="000D46FD"/>
    <w:rsid w:val="000D49A0"/>
    <w:rsid w:val="000D55EE"/>
    <w:rsid w:val="000E06B7"/>
    <w:rsid w:val="000E186F"/>
    <w:rsid w:val="000E2405"/>
    <w:rsid w:val="000E42BB"/>
    <w:rsid w:val="000E4A7D"/>
    <w:rsid w:val="000E522E"/>
    <w:rsid w:val="000F552F"/>
    <w:rsid w:val="000F62E0"/>
    <w:rsid w:val="000F6F4C"/>
    <w:rsid w:val="00100E3A"/>
    <w:rsid w:val="00105B1C"/>
    <w:rsid w:val="00106002"/>
    <w:rsid w:val="001069B3"/>
    <w:rsid w:val="00112459"/>
    <w:rsid w:val="0011789E"/>
    <w:rsid w:val="00122E82"/>
    <w:rsid w:val="00137CDF"/>
    <w:rsid w:val="0014067B"/>
    <w:rsid w:val="0014714C"/>
    <w:rsid w:val="0015220E"/>
    <w:rsid w:val="00155463"/>
    <w:rsid w:val="0015693A"/>
    <w:rsid w:val="00161EFF"/>
    <w:rsid w:val="0016340A"/>
    <w:rsid w:val="00167773"/>
    <w:rsid w:val="00170897"/>
    <w:rsid w:val="00174EED"/>
    <w:rsid w:val="00176746"/>
    <w:rsid w:val="00182D3F"/>
    <w:rsid w:val="001879DA"/>
    <w:rsid w:val="001A2082"/>
    <w:rsid w:val="001A67D7"/>
    <w:rsid w:val="001B312D"/>
    <w:rsid w:val="001B61A4"/>
    <w:rsid w:val="001B6C7E"/>
    <w:rsid w:val="001C0DBD"/>
    <w:rsid w:val="001C0E3C"/>
    <w:rsid w:val="001C3A7A"/>
    <w:rsid w:val="001C65F1"/>
    <w:rsid w:val="001F1A12"/>
    <w:rsid w:val="001F2D33"/>
    <w:rsid w:val="001F2EDD"/>
    <w:rsid w:val="00200DEF"/>
    <w:rsid w:val="0020633E"/>
    <w:rsid w:val="00206E51"/>
    <w:rsid w:val="00210E84"/>
    <w:rsid w:val="00212B6B"/>
    <w:rsid w:val="00223855"/>
    <w:rsid w:val="00230082"/>
    <w:rsid w:val="0023048D"/>
    <w:rsid w:val="00232AC3"/>
    <w:rsid w:val="00235F9F"/>
    <w:rsid w:val="00241725"/>
    <w:rsid w:val="002449F3"/>
    <w:rsid w:val="002525E2"/>
    <w:rsid w:val="00255821"/>
    <w:rsid w:val="002572C3"/>
    <w:rsid w:val="00261FF5"/>
    <w:rsid w:val="00265D55"/>
    <w:rsid w:val="002672CC"/>
    <w:rsid w:val="002757AE"/>
    <w:rsid w:val="00276E1A"/>
    <w:rsid w:val="00284313"/>
    <w:rsid w:val="00291D47"/>
    <w:rsid w:val="002A02B6"/>
    <w:rsid w:val="002A3631"/>
    <w:rsid w:val="002B2A0D"/>
    <w:rsid w:val="002B3E6B"/>
    <w:rsid w:val="002B510E"/>
    <w:rsid w:val="002B6D3D"/>
    <w:rsid w:val="002B721F"/>
    <w:rsid w:val="002C0A8D"/>
    <w:rsid w:val="002C0B34"/>
    <w:rsid w:val="002C2AAF"/>
    <w:rsid w:val="002C58B6"/>
    <w:rsid w:val="002D337C"/>
    <w:rsid w:val="002D497C"/>
    <w:rsid w:val="002D719B"/>
    <w:rsid w:val="002E3B7B"/>
    <w:rsid w:val="002F2D5B"/>
    <w:rsid w:val="002F3C4E"/>
    <w:rsid w:val="002F63C6"/>
    <w:rsid w:val="003138E1"/>
    <w:rsid w:val="003226EB"/>
    <w:rsid w:val="00322D65"/>
    <w:rsid w:val="0032786D"/>
    <w:rsid w:val="0033425B"/>
    <w:rsid w:val="00341466"/>
    <w:rsid w:val="00345C54"/>
    <w:rsid w:val="0035082A"/>
    <w:rsid w:val="00350BD3"/>
    <w:rsid w:val="0035191F"/>
    <w:rsid w:val="003525BF"/>
    <w:rsid w:val="00352A42"/>
    <w:rsid w:val="003556B4"/>
    <w:rsid w:val="003559EB"/>
    <w:rsid w:val="00380A05"/>
    <w:rsid w:val="00380A37"/>
    <w:rsid w:val="00381FAB"/>
    <w:rsid w:val="0038235C"/>
    <w:rsid w:val="003829CB"/>
    <w:rsid w:val="0039605C"/>
    <w:rsid w:val="00396215"/>
    <w:rsid w:val="003A1E81"/>
    <w:rsid w:val="003B4335"/>
    <w:rsid w:val="003B4A7F"/>
    <w:rsid w:val="003C04EC"/>
    <w:rsid w:val="003C69B4"/>
    <w:rsid w:val="003D3675"/>
    <w:rsid w:val="003D5DF3"/>
    <w:rsid w:val="003D6413"/>
    <w:rsid w:val="003D6479"/>
    <w:rsid w:val="003E0AE5"/>
    <w:rsid w:val="003E7445"/>
    <w:rsid w:val="003F06A1"/>
    <w:rsid w:val="003F08EF"/>
    <w:rsid w:val="003F21B0"/>
    <w:rsid w:val="003F283C"/>
    <w:rsid w:val="003F312B"/>
    <w:rsid w:val="003F505F"/>
    <w:rsid w:val="003F6A9D"/>
    <w:rsid w:val="0040179E"/>
    <w:rsid w:val="0040463E"/>
    <w:rsid w:val="0041002A"/>
    <w:rsid w:val="00414A26"/>
    <w:rsid w:val="00415C50"/>
    <w:rsid w:val="004211F6"/>
    <w:rsid w:val="00430571"/>
    <w:rsid w:val="004327E6"/>
    <w:rsid w:val="00437705"/>
    <w:rsid w:val="004441E3"/>
    <w:rsid w:val="00450DB2"/>
    <w:rsid w:val="00453302"/>
    <w:rsid w:val="0045392E"/>
    <w:rsid w:val="00460184"/>
    <w:rsid w:val="00465266"/>
    <w:rsid w:val="004723AA"/>
    <w:rsid w:val="00485B18"/>
    <w:rsid w:val="00490847"/>
    <w:rsid w:val="004971BE"/>
    <w:rsid w:val="004A50AC"/>
    <w:rsid w:val="004B027A"/>
    <w:rsid w:val="004B61B1"/>
    <w:rsid w:val="004B7364"/>
    <w:rsid w:val="004B7B63"/>
    <w:rsid w:val="004C6DEF"/>
    <w:rsid w:val="004D190D"/>
    <w:rsid w:val="004D544E"/>
    <w:rsid w:val="004E2290"/>
    <w:rsid w:val="004E4431"/>
    <w:rsid w:val="004E6661"/>
    <w:rsid w:val="00500AF3"/>
    <w:rsid w:val="00507681"/>
    <w:rsid w:val="00512E2B"/>
    <w:rsid w:val="00517104"/>
    <w:rsid w:val="00521702"/>
    <w:rsid w:val="00521E7B"/>
    <w:rsid w:val="00524696"/>
    <w:rsid w:val="00525905"/>
    <w:rsid w:val="00530A33"/>
    <w:rsid w:val="0053474C"/>
    <w:rsid w:val="005353B9"/>
    <w:rsid w:val="005439FE"/>
    <w:rsid w:val="0055265E"/>
    <w:rsid w:val="0055338D"/>
    <w:rsid w:val="00554924"/>
    <w:rsid w:val="00567B2E"/>
    <w:rsid w:val="00570FC0"/>
    <w:rsid w:val="0057105B"/>
    <w:rsid w:val="00576B62"/>
    <w:rsid w:val="00580B1D"/>
    <w:rsid w:val="005825E8"/>
    <w:rsid w:val="0058597B"/>
    <w:rsid w:val="00587700"/>
    <w:rsid w:val="0059271E"/>
    <w:rsid w:val="005A34F3"/>
    <w:rsid w:val="005A60A7"/>
    <w:rsid w:val="005A753E"/>
    <w:rsid w:val="005A7CCC"/>
    <w:rsid w:val="005B0D1C"/>
    <w:rsid w:val="005C0B70"/>
    <w:rsid w:val="005C3864"/>
    <w:rsid w:val="005D106E"/>
    <w:rsid w:val="005E55E1"/>
    <w:rsid w:val="005F1020"/>
    <w:rsid w:val="005F22A3"/>
    <w:rsid w:val="005F5150"/>
    <w:rsid w:val="00610C90"/>
    <w:rsid w:val="00610CB1"/>
    <w:rsid w:val="00612D28"/>
    <w:rsid w:val="006140C8"/>
    <w:rsid w:val="006232D6"/>
    <w:rsid w:val="006337BB"/>
    <w:rsid w:val="00635B11"/>
    <w:rsid w:val="006428D8"/>
    <w:rsid w:val="00642CFA"/>
    <w:rsid w:val="00642E7E"/>
    <w:rsid w:val="00643411"/>
    <w:rsid w:val="00644E63"/>
    <w:rsid w:val="00646BB0"/>
    <w:rsid w:val="00650D9B"/>
    <w:rsid w:val="00652120"/>
    <w:rsid w:val="00652E3F"/>
    <w:rsid w:val="006560C6"/>
    <w:rsid w:val="00656704"/>
    <w:rsid w:val="00656941"/>
    <w:rsid w:val="0066357E"/>
    <w:rsid w:val="00670CB9"/>
    <w:rsid w:val="00675184"/>
    <w:rsid w:val="0067607E"/>
    <w:rsid w:val="00686797"/>
    <w:rsid w:val="00687C64"/>
    <w:rsid w:val="00690E4D"/>
    <w:rsid w:val="00691963"/>
    <w:rsid w:val="00697F20"/>
    <w:rsid w:val="006A0CDA"/>
    <w:rsid w:val="006A333E"/>
    <w:rsid w:val="006A4B0D"/>
    <w:rsid w:val="006C2064"/>
    <w:rsid w:val="006E619E"/>
    <w:rsid w:val="006F7B18"/>
    <w:rsid w:val="00702926"/>
    <w:rsid w:val="00702FE0"/>
    <w:rsid w:val="00704788"/>
    <w:rsid w:val="00712F0B"/>
    <w:rsid w:val="00721568"/>
    <w:rsid w:val="00722871"/>
    <w:rsid w:val="00722C21"/>
    <w:rsid w:val="00723F7F"/>
    <w:rsid w:val="0073038C"/>
    <w:rsid w:val="00730443"/>
    <w:rsid w:val="0073047A"/>
    <w:rsid w:val="00731A99"/>
    <w:rsid w:val="00732CCB"/>
    <w:rsid w:val="0073434A"/>
    <w:rsid w:val="00736681"/>
    <w:rsid w:val="00736EC9"/>
    <w:rsid w:val="007402F1"/>
    <w:rsid w:val="00740C51"/>
    <w:rsid w:val="007413F8"/>
    <w:rsid w:val="007460E5"/>
    <w:rsid w:val="0076047B"/>
    <w:rsid w:val="007629F2"/>
    <w:rsid w:val="00762D29"/>
    <w:rsid w:val="007666D9"/>
    <w:rsid w:val="00774A62"/>
    <w:rsid w:val="00776D25"/>
    <w:rsid w:val="007821E5"/>
    <w:rsid w:val="00795F09"/>
    <w:rsid w:val="007973A8"/>
    <w:rsid w:val="00797F65"/>
    <w:rsid w:val="007A000A"/>
    <w:rsid w:val="007A19F4"/>
    <w:rsid w:val="007A3128"/>
    <w:rsid w:val="007B01E4"/>
    <w:rsid w:val="007B3143"/>
    <w:rsid w:val="007B41A1"/>
    <w:rsid w:val="007C3C85"/>
    <w:rsid w:val="007C5AC2"/>
    <w:rsid w:val="007C630E"/>
    <w:rsid w:val="007C7880"/>
    <w:rsid w:val="007D0753"/>
    <w:rsid w:val="007D1F1D"/>
    <w:rsid w:val="007E38B8"/>
    <w:rsid w:val="007E4238"/>
    <w:rsid w:val="007E5859"/>
    <w:rsid w:val="007E621B"/>
    <w:rsid w:val="007F01B6"/>
    <w:rsid w:val="00800E7C"/>
    <w:rsid w:val="00804700"/>
    <w:rsid w:val="00811600"/>
    <w:rsid w:val="0082586C"/>
    <w:rsid w:val="00826049"/>
    <w:rsid w:val="00826AF1"/>
    <w:rsid w:val="00827B5B"/>
    <w:rsid w:val="0083053F"/>
    <w:rsid w:val="00831325"/>
    <w:rsid w:val="0083233E"/>
    <w:rsid w:val="008346EB"/>
    <w:rsid w:val="00834D4A"/>
    <w:rsid w:val="00836DF5"/>
    <w:rsid w:val="0085032E"/>
    <w:rsid w:val="0085075C"/>
    <w:rsid w:val="00850914"/>
    <w:rsid w:val="008669D8"/>
    <w:rsid w:val="00870102"/>
    <w:rsid w:val="008725B3"/>
    <w:rsid w:val="00874251"/>
    <w:rsid w:val="00875EAC"/>
    <w:rsid w:val="0087685F"/>
    <w:rsid w:val="008858CA"/>
    <w:rsid w:val="008858F1"/>
    <w:rsid w:val="0088635B"/>
    <w:rsid w:val="00886B51"/>
    <w:rsid w:val="00890DC8"/>
    <w:rsid w:val="00893892"/>
    <w:rsid w:val="008949D1"/>
    <w:rsid w:val="00895604"/>
    <w:rsid w:val="008958CE"/>
    <w:rsid w:val="00897781"/>
    <w:rsid w:val="008A0300"/>
    <w:rsid w:val="008B1390"/>
    <w:rsid w:val="008B378D"/>
    <w:rsid w:val="008C2CCA"/>
    <w:rsid w:val="008D02B4"/>
    <w:rsid w:val="008E5125"/>
    <w:rsid w:val="008E7E4E"/>
    <w:rsid w:val="008F16ED"/>
    <w:rsid w:val="008F5146"/>
    <w:rsid w:val="008F5480"/>
    <w:rsid w:val="008F5FAA"/>
    <w:rsid w:val="008F7CE0"/>
    <w:rsid w:val="00901784"/>
    <w:rsid w:val="00915903"/>
    <w:rsid w:val="0092001D"/>
    <w:rsid w:val="00923E7A"/>
    <w:rsid w:val="009259E8"/>
    <w:rsid w:val="00926B3D"/>
    <w:rsid w:val="009306A5"/>
    <w:rsid w:val="00933A58"/>
    <w:rsid w:val="0093768D"/>
    <w:rsid w:val="0094197D"/>
    <w:rsid w:val="00957C10"/>
    <w:rsid w:val="009706FC"/>
    <w:rsid w:val="00972663"/>
    <w:rsid w:val="0097409B"/>
    <w:rsid w:val="00976B2F"/>
    <w:rsid w:val="009813BC"/>
    <w:rsid w:val="009838D6"/>
    <w:rsid w:val="00986674"/>
    <w:rsid w:val="00987265"/>
    <w:rsid w:val="00991021"/>
    <w:rsid w:val="009B0E9F"/>
    <w:rsid w:val="009B2DE7"/>
    <w:rsid w:val="009C1358"/>
    <w:rsid w:val="009C2324"/>
    <w:rsid w:val="009C25CA"/>
    <w:rsid w:val="009C288B"/>
    <w:rsid w:val="009C44E1"/>
    <w:rsid w:val="009C6DD0"/>
    <w:rsid w:val="009D1555"/>
    <w:rsid w:val="009D21F1"/>
    <w:rsid w:val="009E2F84"/>
    <w:rsid w:val="009E324C"/>
    <w:rsid w:val="009E3641"/>
    <w:rsid w:val="00A00572"/>
    <w:rsid w:val="00A01920"/>
    <w:rsid w:val="00A116C7"/>
    <w:rsid w:val="00A129D6"/>
    <w:rsid w:val="00A12D0C"/>
    <w:rsid w:val="00A14839"/>
    <w:rsid w:val="00A22B8F"/>
    <w:rsid w:val="00A24FF5"/>
    <w:rsid w:val="00A3225A"/>
    <w:rsid w:val="00A33117"/>
    <w:rsid w:val="00A41BA1"/>
    <w:rsid w:val="00A44277"/>
    <w:rsid w:val="00A446AE"/>
    <w:rsid w:val="00A5044E"/>
    <w:rsid w:val="00A613EE"/>
    <w:rsid w:val="00A658E7"/>
    <w:rsid w:val="00A6595A"/>
    <w:rsid w:val="00A73E4C"/>
    <w:rsid w:val="00A75666"/>
    <w:rsid w:val="00A84777"/>
    <w:rsid w:val="00A868F2"/>
    <w:rsid w:val="00A87AC1"/>
    <w:rsid w:val="00A91FD3"/>
    <w:rsid w:val="00A92064"/>
    <w:rsid w:val="00A94987"/>
    <w:rsid w:val="00AA0AEE"/>
    <w:rsid w:val="00AA2BAC"/>
    <w:rsid w:val="00AA30BA"/>
    <w:rsid w:val="00AB0D36"/>
    <w:rsid w:val="00AB1809"/>
    <w:rsid w:val="00AB1DC9"/>
    <w:rsid w:val="00AB2CFE"/>
    <w:rsid w:val="00AC38D9"/>
    <w:rsid w:val="00AC3E7E"/>
    <w:rsid w:val="00AC41AD"/>
    <w:rsid w:val="00AD09F2"/>
    <w:rsid w:val="00AD2321"/>
    <w:rsid w:val="00AE22F5"/>
    <w:rsid w:val="00AE6C00"/>
    <w:rsid w:val="00AF07AF"/>
    <w:rsid w:val="00AF0F7E"/>
    <w:rsid w:val="00AF58A6"/>
    <w:rsid w:val="00AF720A"/>
    <w:rsid w:val="00AF7F7D"/>
    <w:rsid w:val="00B00D41"/>
    <w:rsid w:val="00B21396"/>
    <w:rsid w:val="00B221FE"/>
    <w:rsid w:val="00B25441"/>
    <w:rsid w:val="00B25DDF"/>
    <w:rsid w:val="00B33835"/>
    <w:rsid w:val="00B34C0F"/>
    <w:rsid w:val="00B44D53"/>
    <w:rsid w:val="00B44DB0"/>
    <w:rsid w:val="00B51D81"/>
    <w:rsid w:val="00B5237E"/>
    <w:rsid w:val="00B624E9"/>
    <w:rsid w:val="00B63469"/>
    <w:rsid w:val="00B70C30"/>
    <w:rsid w:val="00B767DC"/>
    <w:rsid w:val="00B77BD6"/>
    <w:rsid w:val="00B80B6C"/>
    <w:rsid w:val="00B8464F"/>
    <w:rsid w:val="00B94F29"/>
    <w:rsid w:val="00B96937"/>
    <w:rsid w:val="00BA609C"/>
    <w:rsid w:val="00BA750A"/>
    <w:rsid w:val="00BC01BF"/>
    <w:rsid w:val="00BC0DCD"/>
    <w:rsid w:val="00BC2045"/>
    <w:rsid w:val="00BC34CC"/>
    <w:rsid w:val="00BD62B8"/>
    <w:rsid w:val="00BE2869"/>
    <w:rsid w:val="00BE537F"/>
    <w:rsid w:val="00BE7FD3"/>
    <w:rsid w:val="00BF0809"/>
    <w:rsid w:val="00BF3C61"/>
    <w:rsid w:val="00BF4E61"/>
    <w:rsid w:val="00BF7C7A"/>
    <w:rsid w:val="00C03B6C"/>
    <w:rsid w:val="00C05FC9"/>
    <w:rsid w:val="00C1019C"/>
    <w:rsid w:val="00C12658"/>
    <w:rsid w:val="00C14C16"/>
    <w:rsid w:val="00C16678"/>
    <w:rsid w:val="00C318D1"/>
    <w:rsid w:val="00C319A4"/>
    <w:rsid w:val="00C34A8D"/>
    <w:rsid w:val="00C364B5"/>
    <w:rsid w:val="00C37DE5"/>
    <w:rsid w:val="00C43625"/>
    <w:rsid w:val="00C447FA"/>
    <w:rsid w:val="00C4598F"/>
    <w:rsid w:val="00C47C3E"/>
    <w:rsid w:val="00C52C31"/>
    <w:rsid w:val="00C615A4"/>
    <w:rsid w:val="00C62D2E"/>
    <w:rsid w:val="00C6384C"/>
    <w:rsid w:val="00C64E79"/>
    <w:rsid w:val="00C72B6F"/>
    <w:rsid w:val="00C735AA"/>
    <w:rsid w:val="00C749F3"/>
    <w:rsid w:val="00C758AC"/>
    <w:rsid w:val="00C76F08"/>
    <w:rsid w:val="00C80E1E"/>
    <w:rsid w:val="00C81A41"/>
    <w:rsid w:val="00C83610"/>
    <w:rsid w:val="00C859BD"/>
    <w:rsid w:val="00C87068"/>
    <w:rsid w:val="00C87082"/>
    <w:rsid w:val="00C90332"/>
    <w:rsid w:val="00C91715"/>
    <w:rsid w:val="00C95837"/>
    <w:rsid w:val="00CA7BED"/>
    <w:rsid w:val="00CB35F8"/>
    <w:rsid w:val="00CB5131"/>
    <w:rsid w:val="00CC22B3"/>
    <w:rsid w:val="00CC60DC"/>
    <w:rsid w:val="00CE1BA0"/>
    <w:rsid w:val="00CE58B9"/>
    <w:rsid w:val="00CF7CB0"/>
    <w:rsid w:val="00D01747"/>
    <w:rsid w:val="00D0363B"/>
    <w:rsid w:val="00D03A9B"/>
    <w:rsid w:val="00D115A1"/>
    <w:rsid w:val="00D1242F"/>
    <w:rsid w:val="00D13194"/>
    <w:rsid w:val="00D14501"/>
    <w:rsid w:val="00D150C9"/>
    <w:rsid w:val="00D1582F"/>
    <w:rsid w:val="00D16959"/>
    <w:rsid w:val="00D21487"/>
    <w:rsid w:val="00D22C89"/>
    <w:rsid w:val="00D230AA"/>
    <w:rsid w:val="00D30753"/>
    <w:rsid w:val="00D324E2"/>
    <w:rsid w:val="00D32926"/>
    <w:rsid w:val="00D352E8"/>
    <w:rsid w:val="00D35A17"/>
    <w:rsid w:val="00D40361"/>
    <w:rsid w:val="00D437A0"/>
    <w:rsid w:val="00D50D01"/>
    <w:rsid w:val="00D61FA6"/>
    <w:rsid w:val="00D66118"/>
    <w:rsid w:val="00D66268"/>
    <w:rsid w:val="00D70D8A"/>
    <w:rsid w:val="00D716BC"/>
    <w:rsid w:val="00D71883"/>
    <w:rsid w:val="00D83BC9"/>
    <w:rsid w:val="00D8795C"/>
    <w:rsid w:val="00D87CB2"/>
    <w:rsid w:val="00D9423C"/>
    <w:rsid w:val="00DA1776"/>
    <w:rsid w:val="00DA65B2"/>
    <w:rsid w:val="00DB07F4"/>
    <w:rsid w:val="00DB0A90"/>
    <w:rsid w:val="00DB3606"/>
    <w:rsid w:val="00DB6A41"/>
    <w:rsid w:val="00DC2B73"/>
    <w:rsid w:val="00DC4340"/>
    <w:rsid w:val="00DD0DDA"/>
    <w:rsid w:val="00DD4ACF"/>
    <w:rsid w:val="00DD4C09"/>
    <w:rsid w:val="00DE0196"/>
    <w:rsid w:val="00DE3F00"/>
    <w:rsid w:val="00DF2464"/>
    <w:rsid w:val="00DF5C7D"/>
    <w:rsid w:val="00DF734D"/>
    <w:rsid w:val="00E019EA"/>
    <w:rsid w:val="00E11235"/>
    <w:rsid w:val="00E2178F"/>
    <w:rsid w:val="00E2289D"/>
    <w:rsid w:val="00E241EA"/>
    <w:rsid w:val="00E2467E"/>
    <w:rsid w:val="00E24F8A"/>
    <w:rsid w:val="00E26B34"/>
    <w:rsid w:val="00E26BA8"/>
    <w:rsid w:val="00E3180B"/>
    <w:rsid w:val="00E31898"/>
    <w:rsid w:val="00E332FD"/>
    <w:rsid w:val="00E354D0"/>
    <w:rsid w:val="00E36AAA"/>
    <w:rsid w:val="00E371B7"/>
    <w:rsid w:val="00E37988"/>
    <w:rsid w:val="00E417E2"/>
    <w:rsid w:val="00E44118"/>
    <w:rsid w:val="00E47E79"/>
    <w:rsid w:val="00E50058"/>
    <w:rsid w:val="00E50B03"/>
    <w:rsid w:val="00E51BD6"/>
    <w:rsid w:val="00E51C0C"/>
    <w:rsid w:val="00E5297C"/>
    <w:rsid w:val="00E52C98"/>
    <w:rsid w:val="00E5366D"/>
    <w:rsid w:val="00E568BA"/>
    <w:rsid w:val="00E71AA6"/>
    <w:rsid w:val="00E73693"/>
    <w:rsid w:val="00E75C74"/>
    <w:rsid w:val="00E763FC"/>
    <w:rsid w:val="00E8086B"/>
    <w:rsid w:val="00E83216"/>
    <w:rsid w:val="00E835E2"/>
    <w:rsid w:val="00E869D4"/>
    <w:rsid w:val="00E92C14"/>
    <w:rsid w:val="00E97525"/>
    <w:rsid w:val="00E97ABB"/>
    <w:rsid w:val="00EA5488"/>
    <w:rsid w:val="00EB03B0"/>
    <w:rsid w:val="00EB23E6"/>
    <w:rsid w:val="00EB509F"/>
    <w:rsid w:val="00EC4628"/>
    <w:rsid w:val="00EC77B0"/>
    <w:rsid w:val="00ED588E"/>
    <w:rsid w:val="00ED7568"/>
    <w:rsid w:val="00EE5CBB"/>
    <w:rsid w:val="00EF6337"/>
    <w:rsid w:val="00F004C9"/>
    <w:rsid w:val="00F04874"/>
    <w:rsid w:val="00F05C3C"/>
    <w:rsid w:val="00F2584C"/>
    <w:rsid w:val="00F27316"/>
    <w:rsid w:val="00F30A4B"/>
    <w:rsid w:val="00F310C9"/>
    <w:rsid w:val="00F32962"/>
    <w:rsid w:val="00F353F0"/>
    <w:rsid w:val="00F37CD1"/>
    <w:rsid w:val="00F43A63"/>
    <w:rsid w:val="00F45E08"/>
    <w:rsid w:val="00F577F4"/>
    <w:rsid w:val="00F63265"/>
    <w:rsid w:val="00F67281"/>
    <w:rsid w:val="00F70769"/>
    <w:rsid w:val="00F7428A"/>
    <w:rsid w:val="00F77C7A"/>
    <w:rsid w:val="00F80BAF"/>
    <w:rsid w:val="00F80DA9"/>
    <w:rsid w:val="00F8182F"/>
    <w:rsid w:val="00F833A0"/>
    <w:rsid w:val="00F916C8"/>
    <w:rsid w:val="00FA7727"/>
    <w:rsid w:val="00FB008E"/>
    <w:rsid w:val="00FB10B2"/>
    <w:rsid w:val="00FB3E56"/>
    <w:rsid w:val="00FB76D3"/>
    <w:rsid w:val="00FC2C57"/>
    <w:rsid w:val="00FC3FC9"/>
    <w:rsid w:val="00FC4C8B"/>
    <w:rsid w:val="00FC6C92"/>
    <w:rsid w:val="00FD09C6"/>
    <w:rsid w:val="00FD46DD"/>
    <w:rsid w:val="00FD4A87"/>
    <w:rsid w:val="00FD6698"/>
    <w:rsid w:val="00FD6CCB"/>
    <w:rsid w:val="00FD6EAB"/>
    <w:rsid w:val="00FE27C4"/>
    <w:rsid w:val="00FE6E02"/>
    <w:rsid w:val="00FE7E61"/>
    <w:rsid w:val="00FF2911"/>
    <w:rsid w:val="00FF4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DE5DAF-1782-4260-87FA-9F19B4E3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8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41D3"/>
    <w:pPr>
      <w:widowControl w:val="0"/>
      <w:autoSpaceDE w:val="0"/>
      <w:autoSpaceDN w:val="0"/>
      <w:adjustRightInd w:val="0"/>
    </w:pPr>
    <w:rPr>
      <w:rFonts w:ascii="Arial Unicode MS" w:eastAsia="Arial Unicode MS" w:hAnsi="Times New Roman" w:cs="Arial Unicode MS"/>
      <w:color w:val="000000"/>
      <w:kern w:val="0"/>
      <w:szCs w:val="24"/>
    </w:rPr>
  </w:style>
  <w:style w:type="paragraph" w:styleId="a4">
    <w:name w:val="header"/>
    <w:basedOn w:val="a"/>
    <w:link w:val="a5"/>
    <w:uiPriority w:val="99"/>
    <w:unhideWhenUsed/>
    <w:rsid w:val="00C859BD"/>
    <w:pPr>
      <w:tabs>
        <w:tab w:val="center" w:pos="4153"/>
        <w:tab w:val="right" w:pos="8306"/>
      </w:tabs>
      <w:snapToGrid w:val="0"/>
    </w:pPr>
    <w:rPr>
      <w:sz w:val="20"/>
      <w:szCs w:val="20"/>
    </w:rPr>
  </w:style>
  <w:style w:type="character" w:customStyle="1" w:styleId="a5">
    <w:name w:val="頁首 字元"/>
    <w:basedOn w:val="a0"/>
    <w:link w:val="a4"/>
    <w:uiPriority w:val="99"/>
    <w:rsid w:val="00C859BD"/>
    <w:rPr>
      <w:sz w:val="20"/>
      <w:szCs w:val="20"/>
    </w:rPr>
  </w:style>
  <w:style w:type="paragraph" w:styleId="a6">
    <w:name w:val="footer"/>
    <w:basedOn w:val="a"/>
    <w:link w:val="a7"/>
    <w:uiPriority w:val="99"/>
    <w:unhideWhenUsed/>
    <w:rsid w:val="00C859BD"/>
    <w:pPr>
      <w:tabs>
        <w:tab w:val="center" w:pos="4153"/>
        <w:tab w:val="right" w:pos="8306"/>
      </w:tabs>
      <w:snapToGrid w:val="0"/>
    </w:pPr>
    <w:rPr>
      <w:sz w:val="20"/>
      <w:szCs w:val="20"/>
    </w:rPr>
  </w:style>
  <w:style w:type="character" w:customStyle="1" w:styleId="a7">
    <w:name w:val="頁尾 字元"/>
    <w:basedOn w:val="a0"/>
    <w:link w:val="a6"/>
    <w:uiPriority w:val="99"/>
    <w:rsid w:val="00C859BD"/>
    <w:rPr>
      <w:sz w:val="20"/>
      <w:szCs w:val="20"/>
    </w:rPr>
  </w:style>
  <w:style w:type="paragraph" w:styleId="a8">
    <w:name w:val="Balloon Text"/>
    <w:basedOn w:val="a"/>
    <w:link w:val="a9"/>
    <w:uiPriority w:val="99"/>
    <w:semiHidden/>
    <w:unhideWhenUsed/>
    <w:rsid w:val="00B94F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94F29"/>
    <w:rPr>
      <w:rFonts w:asciiTheme="majorHAnsi" w:eastAsiaTheme="majorEastAsia" w:hAnsiTheme="majorHAnsi" w:cstheme="majorBidi"/>
      <w:sz w:val="18"/>
      <w:szCs w:val="18"/>
    </w:rPr>
  </w:style>
  <w:style w:type="paragraph" w:styleId="aa">
    <w:name w:val="List Paragraph"/>
    <w:basedOn w:val="a"/>
    <w:uiPriority w:val="34"/>
    <w:qFormat/>
    <w:rsid w:val="0035191F"/>
    <w:pPr>
      <w:ind w:leftChars="200" w:left="480"/>
    </w:pPr>
  </w:style>
  <w:style w:type="character" w:styleId="ab">
    <w:name w:val="annotation reference"/>
    <w:basedOn w:val="a0"/>
    <w:uiPriority w:val="99"/>
    <w:semiHidden/>
    <w:unhideWhenUsed/>
    <w:rsid w:val="00AE6C00"/>
    <w:rPr>
      <w:sz w:val="18"/>
      <w:szCs w:val="18"/>
    </w:rPr>
  </w:style>
  <w:style w:type="paragraph" w:styleId="ac">
    <w:name w:val="annotation text"/>
    <w:basedOn w:val="a"/>
    <w:link w:val="ad"/>
    <w:uiPriority w:val="99"/>
    <w:semiHidden/>
    <w:unhideWhenUsed/>
    <w:rsid w:val="00AE6C00"/>
  </w:style>
  <w:style w:type="character" w:customStyle="1" w:styleId="ad">
    <w:name w:val="註解文字 字元"/>
    <w:basedOn w:val="a0"/>
    <w:link w:val="ac"/>
    <w:uiPriority w:val="99"/>
    <w:semiHidden/>
    <w:rsid w:val="00AE6C00"/>
  </w:style>
  <w:style w:type="paragraph" w:styleId="ae">
    <w:name w:val="annotation subject"/>
    <w:basedOn w:val="ac"/>
    <w:next w:val="ac"/>
    <w:link w:val="af"/>
    <w:uiPriority w:val="99"/>
    <w:semiHidden/>
    <w:unhideWhenUsed/>
    <w:rsid w:val="00AE6C00"/>
    <w:rPr>
      <w:b/>
      <w:bCs/>
    </w:rPr>
  </w:style>
  <w:style w:type="character" w:customStyle="1" w:styleId="af">
    <w:name w:val="註解主旨 字元"/>
    <w:basedOn w:val="ad"/>
    <w:link w:val="ae"/>
    <w:uiPriority w:val="99"/>
    <w:semiHidden/>
    <w:rsid w:val="00AE6C00"/>
    <w:rPr>
      <w:b/>
      <w:bCs/>
    </w:rPr>
  </w:style>
  <w:style w:type="paragraph" w:styleId="Web">
    <w:name w:val="Normal (Web)"/>
    <w:basedOn w:val="a"/>
    <w:rsid w:val="002B2A0D"/>
    <w:pPr>
      <w:widowControl/>
      <w:spacing w:before="100" w:beforeAutospacing="1" w:after="142" w:line="288" w:lineRule="auto"/>
    </w:pPr>
    <w:rPr>
      <w:rFonts w:ascii="新細明體" w:eastAsia="新細明體" w:hAnsi="新細明體" w:cs="新細明體"/>
      <w:kern w:val="0"/>
      <w:szCs w:val="24"/>
    </w:rPr>
  </w:style>
  <w:style w:type="paragraph" w:styleId="af0">
    <w:name w:val="Body Text"/>
    <w:basedOn w:val="a"/>
    <w:link w:val="af1"/>
    <w:rsid w:val="00167773"/>
    <w:pPr>
      <w:suppressAutoHyphens/>
      <w:spacing w:after="120"/>
    </w:pPr>
    <w:rPr>
      <w:rFonts w:ascii="Times New Roman" w:eastAsia="新細明體" w:hAnsi="Times New Roman" w:cs="Times New Roman"/>
      <w:szCs w:val="24"/>
    </w:rPr>
  </w:style>
  <w:style w:type="character" w:customStyle="1" w:styleId="af1">
    <w:name w:val="本文 字元"/>
    <w:basedOn w:val="a0"/>
    <w:link w:val="af0"/>
    <w:rsid w:val="00167773"/>
    <w:rPr>
      <w:rFonts w:ascii="Times New Roman" w:eastAsia="新細明體" w:hAnsi="Times New Roman" w:cs="Times New Roman"/>
      <w:szCs w:val="24"/>
    </w:rPr>
  </w:style>
  <w:style w:type="character" w:styleId="af2">
    <w:name w:val="Emphasis"/>
    <w:basedOn w:val="a0"/>
    <w:uiPriority w:val="20"/>
    <w:qFormat/>
    <w:rsid w:val="00800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7260">
      <w:bodyDiv w:val="1"/>
      <w:marLeft w:val="0"/>
      <w:marRight w:val="0"/>
      <w:marTop w:val="0"/>
      <w:marBottom w:val="0"/>
      <w:divBdr>
        <w:top w:val="none" w:sz="0" w:space="0" w:color="auto"/>
        <w:left w:val="none" w:sz="0" w:space="0" w:color="auto"/>
        <w:bottom w:val="none" w:sz="0" w:space="0" w:color="auto"/>
        <w:right w:val="none" w:sz="0" w:space="0" w:color="auto"/>
      </w:divBdr>
    </w:div>
    <w:div w:id="51853422">
      <w:bodyDiv w:val="1"/>
      <w:marLeft w:val="0"/>
      <w:marRight w:val="0"/>
      <w:marTop w:val="0"/>
      <w:marBottom w:val="0"/>
      <w:divBdr>
        <w:top w:val="none" w:sz="0" w:space="0" w:color="auto"/>
        <w:left w:val="none" w:sz="0" w:space="0" w:color="auto"/>
        <w:bottom w:val="none" w:sz="0" w:space="0" w:color="auto"/>
        <w:right w:val="none" w:sz="0" w:space="0" w:color="auto"/>
      </w:divBdr>
    </w:div>
    <w:div w:id="61489104">
      <w:bodyDiv w:val="1"/>
      <w:marLeft w:val="0"/>
      <w:marRight w:val="0"/>
      <w:marTop w:val="0"/>
      <w:marBottom w:val="0"/>
      <w:divBdr>
        <w:top w:val="none" w:sz="0" w:space="0" w:color="auto"/>
        <w:left w:val="none" w:sz="0" w:space="0" w:color="auto"/>
        <w:bottom w:val="none" w:sz="0" w:space="0" w:color="auto"/>
        <w:right w:val="none" w:sz="0" w:space="0" w:color="auto"/>
      </w:divBdr>
    </w:div>
    <w:div w:id="89012293">
      <w:bodyDiv w:val="1"/>
      <w:marLeft w:val="0"/>
      <w:marRight w:val="0"/>
      <w:marTop w:val="0"/>
      <w:marBottom w:val="0"/>
      <w:divBdr>
        <w:top w:val="none" w:sz="0" w:space="0" w:color="auto"/>
        <w:left w:val="none" w:sz="0" w:space="0" w:color="auto"/>
        <w:bottom w:val="none" w:sz="0" w:space="0" w:color="auto"/>
        <w:right w:val="none" w:sz="0" w:space="0" w:color="auto"/>
      </w:divBdr>
    </w:div>
    <w:div w:id="121778442">
      <w:bodyDiv w:val="1"/>
      <w:marLeft w:val="0"/>
      <w:marRight w:val="0"/>
      <w:marTop w:val="0"/>
      <w:marBottom w:val="0"/>
      <w:divBdr>
        <w:top w:val="none" w:sz="0" w:space="0" w:color="auto"/>
        <w:left w:val="none" w:sz="0" w:space="0" w:color="auto"/>
        <w:bottom w:val="none" w:sz="0" w:space="0" w:color="auto"/>
        <w:right w:val="none" w:sz="0" w:space="0" w:color="auto"/>
      </w:divBdr>
    </w:div>
    <w:div w:id="174226361">
      <w:bodyDiv w:val="1"/>
      <w:marLeft w:val="0"/>
      <w:marRight w:val="0"/>
      <w:marTop w:val="0"/>
      <w:marBottom w:val="0"/>
      <w:divBdr>
        <w:top w:val="none" w:sz="0" w:space="0" w:color="auto"/>
        <w:left w:val="none" w:sz="0" w:space="0" w:color="auto"/>
        <w:bottom w:val="none" w:sz="0" w:space="0" w:color="auto"/>
        <w:right w:val="none" w:sz="0" w:space="0" w:color="auto"/>
      </w:divBdr>
    </w:div>
    <w:div w:id="186721611">
      <w:bodyDiv w:val="1"/>
      <w:marLeft w:val="0"/>
      <w:marRight w:val="0"/>
      <w:marTop w:val="0"/>
      <w:marBottom w:val="0"/>
      <w:divBdr>
        <w:top w:val="none" w:sz="0" w:space="0" w:color="auto"/>
        <w:left w:val="none" w:sz="0" w:space="0" w:color="auto"/>
        <w:bottom w:val="none" w:sz="0" w:space="0" w:color="auto"/>
        <w:right w:val="none" w:sz="0" w:space="0" w:color="auto"/>
      </w:divBdr>
    </w:div>
    <w:div w:id="198902118">
      <w:bodyDiv w:val="1"/>
      <w:marLeft w:val="0"/>
      <w:marRight w:val="0"/>
      <w:marTop w:val="0"/>
      <w:marBottom w:val="0"/>
      <w:divBdr>
        <w:top w:val="none" w:sz="0" w:space="0" w:color="auto"/>
        <w:left w:val="none" w:sz="0" w:space="0" w:color="auto"/>
        <w:bottom w:val="none" w:sz="0" w:space="0" w:color="auto"/>
        <w:right w:val="none" w:sz="0" w:space="0" w:color="auto"/>
      </w:divBdr>
    </w:div>
    <w:div w:id="206725473">
      <w:bodyDiv w:val="1"/>
      <w:marLeft w:val="0"/>
      <w:marRight w:val="0"/>
      <w:marTop w:val="0"/>
      <w:marBottom w:val="0"/>
      <w:divBdr>
        <w:top w:val="none" w:sz="0" w:space="0" w:color="auto"/>
        <w:left w:val="none" w:sz="0" w:space="0" w:color="auto"/>
        <w:bottom w:val="none" w:sz="0" w:space="0" w:color="auto"/>
        <w:right w:val="none" w:sz="0" w:space="0" w:color="auto"/>
      </w:divBdr>
    </w:div>
    <w:div w:id="214397328">
      <w:bodyDiv w:val="1"/>
      <w:marLeft w:val="0"/>
      <w:marRight w:val="0"/>
      <w:marTop w:val="0"/>
      <w:marBottom w:val="0"/>
      <w:divBdr>
        <w:top w:val="none" w:sz="0" w:space="0" w:color="auto"/>
        <w:left w:val="none" w:sz="0" w:space="0" w:color="auto"/>
        <w:bottom w:val="none" w:sz="0" w:space="0" w:color="auto"/>
        <w:right w:val="none" w:sz="0" w:space="0" w:color="auto"/>
      </w:divBdr>
    </w:div>
    <w:div w:id="244193090">
      <w:bodyDiv w:val="1"/>
      <w:marLeft w:val="0"/>
      <w:marRight w:val="0"/>
      <w:marTop w:val="0"/>
      <w:marBottom w:val="0"/>
      <w:divBdr>
        <w:top w:val="none" w:sz="0" w:space="0" w:color="auto"/>
        <w:left w:val="none" w:sz="0" w:space="0" w:color="auto"/>
        <w:bottom w:val="none" w:sz="0" w:space="0" w:color="auto"/>
        <w:right w:val="none" w:sz="0" w:space="0" w:color="auto"/>
      </w:divBdr>
    </w:div>
    <w:div w:id="339238149">
      <w:bodyDiv w:val="1"/>
      <w:marLeft w:val="0"/>
      <w:marRight w:val="0"/>
      <w:marTop w:val="0"/>
      <w:marBottom w:val="0"/>
      <w:divBdr>
        <w:top w:val="none" w:sz="0" w:space="0" w:color="auto"/>
        <w:left w:val="none" w:sz="0" w:space="0" w:color="auto"/>
        <w:bottom w:val="none" w:sz="0" w:space="0" w:color="auto"/>
        <w:right w:val="none" w:sz="0" w:space="0" w:color="auto"/>
      </w:divBdr>
    </w:div>
    <w:div w:id="405879842">
      <w:bodyDiv w:val="1"/>
      <w:marLeft w:val="0"/>
      <w:marRight w:val="0"/>
      <w:marTop w:val="0"/>
      <w:marBottom w:val="0"/>
      <w:divBdr>
        <w:top w:val="none" w:sz="0" w:space="0" w:color="auto"/>
        <w:left w:val="none" w:sz="0" w:space="0" w:color="auto"/>
        <w:bottom w:val="none" w:sz="0" w:space="0" w:color="auto"/>
        <w:right w:val="none" w:sz="0" w:space="0" w:color="auto"/>
      </w:divBdr>
    </w:div>
    <w:div w:id="411320721">
      <w:bodyDiv w:val="1"/>
      <w:marLeft w:val="0"/>
      <w:marRight w:val="0"/>
      <w:marTop w:val="0"/>
      <w:marBottom w:val="0"/>
      <w:divBdr>
        <w:top w:val="none" w:sz="0" w:space="0" w:color="auto"/>
        <w:left w:val="none" w:sz="0" w:space="0" w:color="auto"/>
        <w:bottom w:val="none" w:sz="0" w:space="0" w:color="auto"/>
        <w:right w:val="none" w:sz="0" w:space="0" w:color="auto"/>
      </w:divBdr>
    </w:div>
    <w:div w:id="444082020">
      <w:bodyDiv w:val="1"/>
      <w:marLeft w:val="0"/>
      <w:marRight w:val="0"/>
      <w:marTop w:val="0"/>
      <w:marBottom w:val="0"/>
      <w:divBdr>
        <w:top w:val="none" w:sz="0" w:space="0" w:color="auto"/>
        <w:left w:val="none" w:sz="0" w:space="0" w:color="auto"/>
        <w:bottom w:val="none" w:sz="0" w:space="0" w:color="auto"/>
        <w:right w:val="none" w:sz="0" w:space="0" w:color="auto"/>
      </w:divBdr>
    </w:div>
    <w:div w:id="448352769">
      <w:bodyDiv w:val="1"/>
      <w:marLeft w:val="0"/>
      <w:marRight w:val="0"/>
      <w:marTop w:val="0"/>
      <w:marBottom w:val="0"/>
      <w:divBdr>
        <w:top w:val="none" w:sz="0" w:space="0" w:color="auto"/>
        <w:left w:val="none" w:sz="0" w:space="0" w:color="auto"/>
        <w:bottom w:val="none" w:sz="0" w:space="0" w:color="auto"/>
        <w:right w:val="none" w:sz="0" w:space="0" w:color="auto"/>
      </w:divBdr>
    </w:div>
    <w:div w:id="449057742">
      <w:bodyDiv w:val="1"/>
      <w:marLeft w:val="0"/>
      <w:marRight w:val="0"/>
      <w:marTop w:val="0"/>
      <w:marBottom w:val="0"/>
      <w:divBdr>
        <w:top w:val="none" w:sz="0" w:space="0" w:color="auto"/>
        <w:left w:val="none" w:sz="0" w:space="0" w:color="auto"/>
        <w:bottom w:val="none" w:sz="0" w:space="0" w:color="auto"/>
        <w:right w:val="none" w:sz="0" w:space="0" w:color="auto"/>
      </w:divBdr>
    </w:div>
    <w:div w:id="455953565">
      <w:bodyDiv w:val="1"/>
      <w:marLeft w:val="0"/>
      <w:marRight w:val="0"/>
      <w:marTop w:val="0"/>
      <w:marBottom w:val="0"/>
      <w:divBdr>
        <w:top w:val="none" w:sz="0" w:space="0" w:color="auto"/>
        <w:left w:val="none" w:sz="0" w:space="0" w:color="auto"/>
        <w:bottom w:val="none" w:sz="0" w:space="0" w:color="auto"/>
        <w:right w:val="none" w:sz="0" w:space="0" w:color="auto"/>
      </w:divBdr>
    </w:div>
    <w:div w:id="520633086">
      <w:bodyDiv w:val="1"/>
      <w:marLeft w:val="0"/>
      <w:marRight w:val="0"/>
      <w:marTop w:val="0"/>
      <w:marBottom w:val="0"/>
      <w:divBdr>
        <w:top w:val="none" w:sz="0" w:space="0" w:color="auto"/>
        <w:left w:val="none" w:sz="0" w:space="0" w:color="auto"/>
        <w:bottom w:val="none" w:sz="0" w:space="0" w:color="auto"/>
        <w:right w:val="none" w:sz="0" w:space="0" w:color="auto"/>
      </w:divBdr>
    </w:div>
    <w:div w:id="534318262">
      <w:bodyDiv w:val="1"/>
      <w:marLeft w:val="0"/>
      <w:marRight w:val="0"/>
      <w:marTop w:val="0"/>
      <w:marBottom w:val="0"/>
      <w:divBdr>
        <w:top w:val="none" w:sz="0" w:space="0" w:color="auto"/>
        <w:left w:val="none" w:sz="0" w:space="0" w:color="auto"/>
        <w:bottom w:val="none" w:sz="0" w:space="0" w:color="auto"/>
        <w:right w:val="none" w:sz="0" w:space="0" w:color="auto"/>
      </w:divBdr>
    </w:div>
    <w:div w:id="541869315">
      <w:bodyDiv w:val="1"/>
      <w:marLeft w:val="0"/>
      <w:marRight w:val="0"/>
      <w:marTop w:val="0"/>
      <w:marBottom w:val="0"/>
      <w:divBdr>
        <w:top w:val="none" w:sz="0" w:space="0" w:color="auto"/>
        <w:left w:val="none" w:sz="0" w:space="0" w:color="auto"/>
        <w:bottom w:val="none" w:sz="0" w:space="0" w:color="auto"/>
        <w:right w:val="none" w:sz="0" w:space="0" w:color="auto"/>
      </w:divBdr>
    </w:div>
    <w:div w:id="627710663">
      <w:bodyDiv w:val="1"/>
      <w:marLeft w:val="0"/>
      <w:marRight w:val="0"/>
      <w:marTop w:val="0"/>
      <w:marBottom w:val="0"/>
      <w:divBdr>
        <w:top w:val="none" w:sz="0" w:space="0" w:color="auto"/>
        <w:left w:val="none" w:sz="0" w:space="0" w:color="auto"/>
        <w:bottom w:val="none" w:sz="0" w:space="0" w:color="auto"/>
        <w:right w:val="none" w:sz="0" w:space="0" w:color="auto"/>
      </w:divBdr>
    </w:div>
    <w:div w:id="652104113">
      <w:bodyDiv w:val="1"/>
      <w:marLeft w:val="0"/>
      <w:marRight w:val="0"/>
      <w:marTop w:val="0"/>
      <w:marBottom w:val="0"/>
      <w:divBdr>
        <w:top w:val="none" w:sz="0" w:space="0" w:color="auto"/>
        <w:left w:val="none" w:sz="0" w:space="0" w:color="auto"/>
        <w:bottom w:val="none" w:sz="0" w:space="0" w:color="auto"/>
        <w:right w:val="none" w:sz="0" w:space="0" w:color="auto"/>
      </w:divBdr>
    </w:div>
    <w:div w:id="662660283">
      <w:bodyDiv w:val="1"/>
      <w:marLeft w:val="0"/>
      <w:marRight w:val="0"/>
      <w:marTop w:val="0"/>
      <w:marBottom w:val="0"/>
      <w:divBdr>
        <w:top w:val="none" w:sz="0" w:space="0" w:color="auto"/>
        <w:left w:val="none" w:sz="0" w:space="0" w:color="auto"/>
        <w:bottom w:val="none" w:sz="0" w:space="0" w:color="auto"/>
        <w:right w:val="none" w:sz="0" w:space="0" w:color="auto"/>
      </w:divBdr>
    </w:div>
    <w:div w:id="700934967">
      <w:bodyDiv w:val="1"/>
      <w:marLeft w:val="0"/>
      <w:marRight w:val="0"/>
      <w:marTop w:val="0"/>
      <w:marBottom w:val="0"/>
      <w:divBdr>
        <w:top w:val="none" w:sz="0" w:space="0" w:color="auto"/>
        <w:left w:val="none" w:sz="0" w:space="0" w:color="auto"/>
        <w:bottom w:val="none" w:sz="0" w:space="0" w:color="auto"/>
        <w:right w:val="none" w:sz="0" w:space="0" w:color="auto"/>
      </w:divBdr>
    </w:div>
    <w:div w:id="761922389">
      <w:bodyDiv w:val="1"/>
      <w:marLeft w:val="0"/>
      <w:marRight w:val="0"/>
      <w:marTop w:val="0"/>
      <w:marBottom w:val="0"/>
      <w:divBdr>
        <w:top w:val="none" w:sz="0" w:space="0" w:color="auto"/>
        <w:left w:val="none" w:sz="0" w:space="0" w:color="auto"/>
        <w:bottom w:val="none" w:sz="0" w:space="0" w:color="auto"/>
        <w:right w:val="none" w:sz="0" w:space="0" w:color="auto"/>
      </w:divBdr>
    </w:div>
    <w:div w:id="811949878">
      <w:bodyDiv w:val="1"/>
      <w:marLeft w:val="0"/>
      <w:marRight w:val="0"/>
      <w:marTop w:val="0"/>
      <w:marBottom w:val="0"/>
      <w:divBdr>
        <w:top w:val="none" w:sz="0" w:space="0" w:color="auto"/>
        <w:left w:val="none" w:sz="0" w:space="0" w:color="auto"/>
        <w:bottom w:val="none" w:sz="0" w:space="0" w:color="auto"/>
        <w:right w:val="none" w:sz="0" w:space="0" w:color="auto"/>
      </w:divBdr>
    </w:div>
    <w:div w:id="843595035">
      <w:bodyDiv w:val="1"/>
      <w:marLeft w:val="0"/>
      <w:marRight w:val="0"/>
      <w:marTop w:val="0"/>
      <w:marBottom w:val="0"/>
      <w:divBdr>
        <w:top w:val="none" w:sz="0" w:space="0" w:color="auto"/>
        <w:left w:val="none" w:sz="0" w:space="0" w:color="auto"/>
        <w:bottom w:val="none" w:sz="0" w:space="0" w:color="auto"/>
        <w:right w:val="none" w:sz="0" w:space="0" w:color="auto"/>
      </w:divBdr>
    </w:div>
    <w:div w:id="953946124">
      <w:bodyDiv w:val="1"/>
      <w:marLeft w:val="0"/>
      <w:marRight w:val="0"/>
      <w:marTop w:val="0"/>
      <w:marBottom w:val="0"/>
      <w:divBdr>
        <w:top w:val="none" w:sz="0" w:space="0" w:color="auto"/>
        <w:left w:val="none" w:sz="0" w:space="0" w:color="auto"/>
        <w:bottom w:val="none" w:sz="0" w:space="0" w:color="auto"/>
        <w:right w:val="none" w:sz="0" w:space="0" w:color="auto"/>
      </w:divBdr>
    </w:div>
    <w:div w:id="1023169025">
      <w:bodyDiv w:val="1"/>
      <w:marLeft w:val="0"/>
      <w:marRight w:val="0"/>
      <w:marTop w:val="0"/>
      <w:marBottom w:val="0"/>
      <w:divBdr>
        <w:top w:val="none" w:sz="0" w:space="0" w:color="auto"/>
        <w:left w:val="none" w:sz="0" w:space="0" w:color="auto"/>
        <w:bottom w:val="none" w:sz="0" w:space="0" w:color="auto"/>
        <w:right w:val="none" w:sz="0" w:space="0" w:color="auto"/>
      </w:divBdr>
    </w:div>
    <w:div w:id="1027831241">
      <w:bodyDiv w:val="1"/>
      <w:marLeft w:val="0"/>
      <w:marRight w:val="0"/>
      <w:marTop w:val="0"/>
      <w:marBottom w:val="0"/>
      <w:divBdr>
        <w:top w:val="none" w:sz="0" w:space="0" w:color="auto"/>
        <w:left w:val="none" w:sz="0" w:space="0" w:color="auto"/>
        <w:bottom w:val="none" w:sz="0" w:space="0" w:color="auto"/>
        <w:right w:val="none" w:sz="0" w:space="0" w:color="auto"/>
      </w:divBdr>
    </w:div>
    <w:div w:id="1041712062">
      <w:bodyDiv w:val="1"/>
      <w:marLeft w:val="0"/>
      <w:marRight w:val="0"/>
      <w:marTop w:val="0"/>
      <w:marBottom w:val="0"/>
      <w:divBdr>
        <w:top w:val="none" w:sz="0" w:space="0" w:color="auto"/>
        <w:left w:val="none" w:sz="0" w:space="0" w:color="auto"/>
        <w:bottom w:val="none" w:sz="0" w:space="0" w:color="auto"/>
        <w:right w:val="none" w:sz="0" w:space="0" w:color="auto"/>
      </w:divBdr>
    </w:div>
    <w:div w:id="1044059585">
      <w:bodyDiv w:val="1"/>
      <w:marLeft w:val="0"/>
      <w:marRight w:val="0"/>
      <w:marTop w:val="0"/>
      <w:marBottom w:val="0"/>
      <w:divBdr>
        <w:top w:val="none" w:sz="0" w:space="0" w:color="auto"/>
        <w:left w:val="none" w:sz="0" w:space="0" w:color="auto"/>
        <w:bottom w:val="none" w:sz="0" w:space="0" w:color="auto"/>
        <w:right w:val="none" w:sz="0" w:space="0" w:color="auto"/>
      </w:divBdr>
    </w:div>
    <w:div w:id="1069503799">
      <w:bodyDiv w:val="1"/>
      <w:marLeft w:val="0"/>
      <w:marRight w:val="0"/>
      <w:marTop w:val="0"/>
      <w:marBottom w:val="0"/>
      <w:divBdr>
        <w:top w:val="none" w:sz="0" w:space="0" w:color="auto"/>
        <w:left w:val="none" w:sz="0" w:space="0" w:color="auto"/>
        <w:bottom w:val="none" w:sz="0" w:space="0" w:color="auto"/>
        <w:right w:val="none" w:sz="0" w:space="0" w:color="auto"/>
      </w:divBdr>
    </w:div>
    <w:div w:id="1072309069">
      <w:bodyDiv w:val="1"/>
      <w:marLeft w:val="0"/>
      <w:marRight w:val="0"/>
      <w:marTop w:val="0"/>
      <w:marBottom w:val="0"/>
      <w:divBdr>
        <w:top w:val="none" w:sz="0" w:space="0" w:color="auto"/>
        <w:left w:val="none" w:sz="0" w:space="0" w:color="auto"/>
        <w:bottom w:val="none" w:sz="0" w:space="0" w:color="auto"/>
        <w:right w:val="none" w:sz="0" w:space="0" w:color="auto"/>
      </w:divBdr>
    </w:div>
    <w:div w:id="1103265543">
      <w:bodyDiv w:val="1"/>
      <w:marLeft w:val="0"/>
      <w:marRight w:val="0"/>
      <w:marTop w:val="0"/>
      <w:marBottom w:val="0"/>
      <w:divBdr>
        <w:top w:val="none" w:sz="0" w:space="0" w:color="auto"/>
        <w:left w:val="none" w:sz="0" w:space="0" w:color="auto"/>
        <w:bottom w:val="none" w:sz="0" w:space="0" w:color="auto"/>
        <w:right w:val="none" w:sz="0" w:space="0" w:color="auto"/>
      </w:divBdr>
    </w:div>
    <w:div w:id="1124543209">
      <w:bodyDiv w:val="1"/>
      <w:marLeft w:val="0"/>
      <w:marRight w:val="0"/>
      <w:marTop w:val="0"/>
      <w:marBottom w:val="0"/>
      <w:divBdr>
        <w:top w:val="none" w:sz="0" w:space="0" w:color="auto"/>
        <w:left w:val="none" w:sz="0" w:space="0" w:color="auto"/>
        <w:bottom w:val="none" w:sz="0" w:space="0" w:color="auto"/>
        <w:right w:val="none" w:sz="0" w:space="0" w:color="auto"/>
      </w:divBdr>
    </w:div>
    <w:div w:id="1154371517">
      <w:bodyDiv w:val="1"/>
      <w:marLeft w:val="0"/>
      <w:marRight w:val="0"/>
      <w:marTop w:val="0"/>
      <w:marBottom w:val="0"/>
      <w:divBdr>
        <w:top w:val="none" w:sz="0" w:space="0" w:color="auto"/>
        <w:left w:val="none" w:sz="0" w:space="0" w:color="auto"/>
        <w:bottom w:val="none" w:sz="0" w:space="0" w:color="auto"/>
        <w:right w:val="none" w:sz="0" w:space="0" w:color="auto"/>
      </w:divBdr>
    </w:div>
    <w:div w:id="1162044815">
      <w:bodyDiv w:val="1"/>
      <w:marLeft w:val="0"/>
      <w:marRight w:val="0"/>
      <w:marTop w:val="0"/>
      <w:marBottom w:val="0"/>
      <w:divBdr>
        <w:top w:val="none" w:sz="0" w:space="0" w:color="auto"/>
        <w:left w:val="none" w:sz="0" w:space="0" w:color="auto"/>
        <w:bottom w:val="none" w:sz="0" w:space="0" w:color="auto"/>
        <w:right w:val="none" w:sz="0" w:space="0" w:color="auto"/>
      </w:divBdr>
    </w:div>
    <w:div w:id="1202865696">
      <w:bodyDiv w:val="1"/>
      <w:marLeft w:val="0"/>
      <w:marRight w:val="0"/>
      <w:marTop w:val="0"/>
      <w:marBottom w:val="0"/>
      <w:divBdr>
        <w:top w:val="none" w:sz="0" w:space="0" w:color="auto"/>
        <w:left w:val="none" w:sz="0" w:space="0" w:color="auto"/>
        <w:bottom w:val="none" w:sz="0" w:space="0" w:color="auto"/>
        <w:right w:val="none" w:sz="0" w:space="0" w:color="auto"/>
      </w:divBdr>
    </w:div>
    <w:div w:id="1251354998">
      <w:bodyDiv w:val="1"/>
      <w:marLeft w:val="0"/>
      <w:marRight w:val="0"/>
      <w:marTop w:val="0"/>
      <w:marBottom w:val="0"/>
      <w:divBdr>
        <w:top w:val="none" w:sz="0" w:space="0" w:color="auto"/>
        <w:left w:val="none" w:sz="0" w:space="0" w:color="auto"/>
        <w:bottom w:val="none" w:sz="0" w:space="0" w:color="auto"/>
        <w:right w:val="none" w:sz="0" w:space="0" w:color="auto"/>
      </w:divBdr>
    </w:div>
    <w:div w:id="1283683458">
      <w:bodyDiv w:val="1"/>
      <w:marLeft w:val="0"/>
      <w:marRight w:val="0"/>
      <w:marTop w:val="0"/>
      <w:marBottom w:val="0"/>
      <w:divBdr>
        <w:top w:val="none" w:sz="0" w:space="0" w:color="auto"/>
        <w:left w:val="none" w:sz="0" w:space="0" w:color="auto"/>
        <w:bottom w:val="none" w:sz="0" w:space="0" w:color="auto"/>
        <w:right w:val="none" w:sz="0" w:space="0" w:color="auto"/>
      </w:divBdr>
    </w:div>
    <w:div w:id="1324236077">
      <w:bodyDiv w:val="1"/>
      <w:marLeft w:val="0"/>
      <w:marRight w:val="0"/>
      <w:marTop w:val="0"/>
      <w:marBottom w:val="0"/>
      <w:divBdr>
        <w:top w:val="none" w:sz="0" w:space="0" w:color="auto"/>
        <w:left w:val="none" w:sz="0" w:space="0" w:color="auto"/>
        <w:bottom w:val="none" w:sz="0" w:space="0" w:color="auto"/>
        <w:right w:val="none" w:sz="0" w:space="0" w:color="auto"/>
      </w:divBdr>
    </w:div>
    <w:div w:id="1328823544">
      <w:bodyDiv w:val="1"/>
      <w:marLeft w:val="0"/>
      <w:marRight w:val="0"/>
      <w:marTop w:val="0"/>
      <w:marBottom w:val="0"/>
      <w:divBdr>
        <w:top w:val="none" w:sz="0" w:space="0" w:color="auto"/>
        <w:left w:val="none" w:sz="0" w:space="0" w:color="auto"/>
        <w:bottom w:val="none" w:sz="0" w:space="0" w:color="auto"/>
        <w:right w:val="none" w:sz="0" w:space="0" w:color="auto"/>
      </w:divBdr>
    </w:div>
    <w:div w:id="1428233081">
      <w:bodyDiv w:val="1"/>
      <w:marLeft w:val="0"/>
      <w:marRight w:val="0"/>
      <w:marTop w:val="0"/>
      <w:marBottom w:val="0"/>
      <w:divBdr>
        <w:top w:val="none" w:sz="0" w:space="0" w:color="auto"/>
        <w:left w:val="none" w:sz="0" w:space="0" w:color="auto"/>
        <w:bottom w:val="none" w:sz="0" w:space="0" w:color="auto"/>
        <w:right w:val="none" w:sz="0" w:space="0" w:color="auto"/>
      </w:divBdr>
    </w:div>
    <w:div w:id="1462377798">
      <w:bodyDiv w:val="1"/>
      <w:marLeft w:val="0"/>
      <w:marRight w:val="0"/>
      <w:marTop w:val="0"/>
      <w:marBottom w:val="0"/>
      <w:divBdr>
        <w:top w:val="none" w:sz="0" w:space="0" w:color="auto"/>
        <w:left w:val="none" w:sz="0" w:space="0" w:color="auto"/>
        <w:bottom w:val="none" w:sz="0" w:space="0" w:color="auto"/>
        <w:right w:val="none" w:sz="0" w:space="0" w:color="auto"/>
      </w:divBdr>
    </w:div>
    <w:div w:id="1502309213">
      <w:bodyDiv w:val="1"/>
      <w:marLeft w:val="0"/>
      <w:marRight w:val="0"/>
      <w:marTop w:val="0"/>
      <w:marBottom w:val="0"/>
      <w:divBdr>
        <w:top w:val="none" w:sz="0" w:space="0" w:color="auto"/>
        <w:left w:val="none" w:sz="0" w:space="0" w:color="auto"/>
        <w:bottom w:val="none" w:sz="0" w:space="0" w:color="auto"/>
        <w:right w:val="none" w:sz="0" w:space="0" w:color="auto"/>
      </w:divBdr>
    </w:div>
    <w:div w:id="1538615928">
      <w:bodyDiv w:val="1"/>
      <w:marLeft w:val="0"/>
      <w:marRight w:val="0"/>
      <w:marTop w:val="0"/>
      <w:marBottom w:val="0"/>
      <w:divBdr>
        <w:top w:val="none" w:sz="0" w:space="0" w:color="auto"/>
        <w:left w:val="none" w:sz="0" w:space="0" w:color="auto"/>
        <w:bottom w:val="none" w:sz="0" w:space="0" w:color="auto"/>
        <w:right w:val="none" w:sz="0" w:space="0" w:color="auto"/>
      </w:divBdr>
    </w:div>
    <w:div w:id="1541816208">
      <w:bodyDiv w:val="1"/>
      <w:marLeft w:val="0"/>
      <w:marRight w:val="0"/>
      <w:marTop w:val="0"/>
      <w:marBottom w:val="0"/>
      <w:divBdr>
        <w:top w:val="none" w:sz="0" w:space="0" w:color="auto"/>
        <w:left w:val="none" w:sz="0" w:space="0" w:color="auto"/>
        <w:bottom w:val="none" w:sz="0" w:space="0" w:color="auto"/>
        <w:right w:val="none" w:sz="0" w:space="0" w:color="auto"/>
      </w:divBdr>
    </w:div>
    <w:div w:id="1557472551">
      <w:bodyDiv w:val="1"/>
      <w:marLeft w:val="0"/>
      <w:marRight w:val="0"/>
      <w:marTop w:val="0"/>
      <w:marBottom w:val="0"/>
      <w:divBdr>
        <w:top w:val="none" w:sz="0" w:space="0" w:color="auto"/>
        <w:left w:val="none" w:sz="0" w:space="0" w:color="auto"/>
        <w:bottom w:val="none" w:sz="0" w:space="0" w:color="auto"/>
        <w:right w:val="none" w:sz="0" w:space="0" w:color="auto"/>
      </w:divBdr>
    </w:div>
    <w:div w:id="1583640875">
      <w:bodyDiv w:val="1"/>
      <w:marLeft w:val="0"/>
      <w:marRight w:val="0"/>
      <w:marTop w:val="0"/>
      <w:marBottom w:val="0"/>
      <w:divBdr>
        <w:top w:val="none" w:sz="0" w:space="0" w:color="auto"/>
        <w:left w:val="none" w:sz="0" w:space="0" w:color="auto"/>
        <w:bottom w:val="none" w:sz="0" w:space="0" w:color="auto"/>
        <w:right w:val="none" w:sz="0" w:space="0" w:color="auto"/>
      </w:divBdr>
    </w:div>
    <w:div w:id="1611204501">
      <w:bodyDiv w:val="1"/>
      <w:marLeft w:val="0"/>
      <w:marRight w:val="0"/>
      <w:marTop w:val="0"/>
      <w:marBottom w:val="0"/>
      <w:divBdr>
        <w:top w:val="none" w:sz="0" w:space="0" w:color="auto"/>
        <w:left w:val="none" w:sz="0" w:space="0" w:color="auto"/>
        <w:bottom w:val="none" w:sz="0" w:space="0" w:color="auto"/>
        <w:right w:val="none" w:sz="0" w:space="0" w:color="auto"/>
      </w:divBdr>
    </w:div>
    <w:div w:id="1637954600">
      <w:bodyDiv w:val="1"/>
      <w:marLeft w:val="0"/>
      <w:marRight w:val="0"/>
      <w:marTop w:val="0"/>
      <w:marBottom w:val="0"/>
      <w:divBdr>
        <w:top w:val="none" w:sz="0" w:space="0" w:color="auto"/>
        <w:left w:val="none" w:sz="0" w:space="0" w:color="auto"/>
        <w:bottom w:val="none" w:sz="0" w:space="0" w:color="auto"/>
        <w:right w:val="none" w:sz="0" w:space="0" w:color="auto"/>
      </w:divBdr>
    </w:div>
    <w:div w:id="1688173857">
      <w:bodyDiv w:val="1"/>
      <w:marLeft w:val="0"/>
      <w:marRight w:val="0"/>
      <w:marTop w:val="0"/>
      <w:marBottom w:val="0"/>
      <w:divBdr>
        <w:top w:val="none" w:sz="0" w:space="0" w:color="auto"/>
        <w:left w:val="none" w:sz="0" w:space="0" w:color="auto"/>
        <w:bottom w:val="none" w:sz="0" w:space="0" w:color="auto"/>
        <w:right w:val="none" w:sz="0" w:space="0" w:color="auto"/>
      </w:divBdr>
    </w:div>
    <w:div w:id="1738164012">
      <w:bodyDiv w:val="1"/>
      <w:marLeft w:val="0"/>
      <w:marRight w:val="0"/>
      <w:marTop w:val="0"/>
      <w:marBottom w:val="0"/>
      <w:divBdr>
        <w:top w:val="none" w:sz="0" w:space="0" w:color="auto"/>
        <w:left w:val="none" w:sz="0" w:space="0" w:color="auto"/>
        <w:bottom w:val="none" w:sz="0" w:space="0" w:color="auto"/>
        <w:right w:val="none" w:sz="0" w:space="0" w:color="auto"/>
      </w:divBdr>
    </w:div>
    <w:div w:id="1784694118">
      <w:bodyDiv w:val="1"/>
      <w:marLeft w:val="0"/>
      <w:marRight w:val="0"/>
      <w:marTop w:val="0"/>
      <w:marBottom w:val="0"/>
      <w:divBdr>
        <w:top w:val="none" w:sz="0" w:space="0" w:color="auto"/>
        <w:left w:val="none" w:sz="0" w:space="0" w:color="auto"/>
        <w:bottom w:val="none" w:sz="0" w:space="0" w:color="auto"/>
        <w:right w:val="none" w:sz="0" w:space="0" w:color="auto"/>
      </w:divBdr>
    </w:div>
    <w:div w:id="1789616985">
      <w:bodyDiv w:val="1"/>
      <w:marLeft w:val="0"/>
      <w:marRight w:val="0"/>
      <w:marTop w:val="0"/>
      <w:marBottom w:val="0"/>
      <w:divBdr>
        <w:top w:val="none" w:sz="0" w:space="0" w:color="auto"/>
        <w:left w:val="none" w:sz="0" w:space="0" w:color="auto"/>
        <w:bottom w:val="none" w:sz="0" w:space="0" w:color="auto"/>
        <w:right w:val="none" w:sz="0" w:space="0" w:color="auto"/>
      </w:divBdr>
    </w:div>
    <w:div w:id="1826512166">
      <w:bodyDiv w:val="1"/>
      <w:marLeft w:val="0"/>
      <w:marRight w:val="0"/>
      <w:marTop w:val="0"/>
      <w:marBottom w:val="0"/>
      <w:divBdr>
        <w:top w:val="none" w:sz="0" w:space="0" w:color="auto"/>
        <w:left w:val="none" w:sz="0" w:space="0" w:color="auto"/>
        <w:bottom w:val="none" w:sz="0" w:space="0" w:color="auto"/>
        <w:right w:val="none" w:sz="0" w:space="0" w:color="auto"/>
      </w:divBdr>
    </w:div>
    <w:div w:id="1835342656">
      <w:bodyDiv w:val="1"/>
      <w:marLeft w:val="0"/>
      <w:marRight w:val="0"/>
      <w:marTop w:val="0"/>
      <w:marBottom w:val="0"/>
      <w:divBdr>
        <w:top w:val="none" w:sz="0" w:space="0" w:color="auto"/>
        <w:left w:val="none" w:sz="0" w:space="0" w:color="auto"/>
        <w:bottom w:val="none" w:sz="0" w:space="0" w:color="auto"/>
        <w:right w:val="none" w:sz="0" w:space="0" w:color="auto"/>
      </w:divBdr>
    </w:div>
    <w:div w:id="1836023497">
      <w:bodyDiv w:val="1"/>
      <w:marLeft w:val="0"/>
      <w:marRight w:val="0"/>
      <w:marTop w:val="0"/>
      <w:marBottom w:val="0"/>
      <w:divBdr>
        <w:top w:val="none" w:sz="0" w:space="0" w:color="auto"/>
        <w:left w:val="none" w:sz="0" w:space="0" w:color="auto"/>
        <w:bottom w:val="none" w:sz="0" w:space="0" w:color="auto"/>
        <w:right w:val="none" w:sz="0" w:space="0" w:color="auto"/>
      </w:divBdr>
    </w:div>
    <w:div w:id="1845053206">
      <w:bodyDiv w:val="1"/>
      <w:marLeft w:val="0"/>
      <w:marRight w:val="0"/>
      <w:marTop w:val="0"/>
      <w:marBottom w:val="0"/>
      <w:divBdr>
        <w:top w:val="none" w:sz="0" w:space="0" w:color="auto"/>
        <w:left w:val="none" w:sz="0" w:space="0" w:color="auto"/>
        <w:bottom w:val="none" w:sz="0" w:space="0" w:color="auto"/>
        <w:right w:val="none" w:sz="0" w:space="0" w:color="auto"/>
      </w:divBdr>
    </w:div>
    <w:div w:id="1860774809">
      <w:bodyDiv w:val="1"/>
      <w:marLeft w:val="0"/>
      <w:marRight w:val="0"/>
      <w:marTop w:val="0"/>
      <w:marBottom w:val="0"/>
      <w:divBdr>
        <w:top w:val="none" w:sz="0" w:space="0" w:color="auto"/>
        <w:left w:val="none" w:sz="0" w:space="0" w:color="auto"/>
        <w:bottom w:val="none" w:sz="0" w:space="0" w:color="auto"/>
        <w:right w:val="none" w:sz="0" w:space="0" w:color="auto"/>
      </w:divBdr>
    </w:div>
    <w:div w:id="1895194506">
      <w:bodyDiv w:val="1"/>
      <w:marLeft w:val="0"/>
      <w:marRight w:val="0"/>
      <w:marTop w:val="0"/>
      <w:marBottom w:val="0"/>
      <w:divBdr>
        <w:top w:val="none" w:sz="0" w:space="0" w:color="auto"/>
        <w:left w:val="none" w:sz="0" w:space="0" w:color="auto"/>
        <w:bottom w:val="none" w:sz="0" w:space="0" w:color="auto"/>
        <w:right w:val="none" w:sz="0" w:space="0" w:color="auto"/>
      </w:divBdr>
    </w:div>
    <w:div w:id="1929733178">
      <w:bodyDiv w:val="1"/>
      <w:marLeft w:val="0"/>
      <w:marRight w:val="0"/>
      <w:marTop w:val="0"/>
      <w:marBottom w:val="0"/>
      <w:divBdr>
        <w:top w:val="none" w:sz="0" w:space="0" w:color="auto"/>
        <w:left w:val="none" w:sz="0" w:space="0" w:color="auto"/>
        <w:bottom w:val="none" w:sz="0" w:space="0" w:color="auto"/>
        <w:right w:val="none" w:sz="0" w:space="0" w:color="auto"/>
      </w:divBdr>
    </w:div>
    <w:div w:id="1988703955">
      <w:bodyDiv w:val="1"/>
      <w:marLeft w:val="0"/>
      <w:marRight w:val="0"/>
      <w:marTop w:val="0"/>
      <w:marBottom w:val="0"/>
      <w:divBdr>
        <w:top w:val="none" w:sz="0" w:space="0" w:color="auto"/>
        <w:left w:val="none" w:sz="0" w:space="0" w:color="auto"/>
        <w:bottom w:val="none" w:sz="0" w:space="0" w:color="auto"/>
        <w:right w:val="none" w:sz="0" w:space="0" w:color="auto"/>
      </w:divBdr>
    </w:div>
    <w:div w:id="1997609876">
      <w:bodyDiv w:val="1"/>
      <w:marLeft w:val="0"/>
      <w:marRight w:val="0"/>
      <w:marTop w:val="0"/>
      <w:marBottom w:val="0"/>
      <w:divBdr>
        <w:top w:val="none" w:sz="0" w:space="0" w:color="auto"/>
        <w:left w:val="none" w:sz="0" w:space="0" w:color="auto"/>
        <w:bottom w:val="none" w:sz="0" w:space="0" w:color="auto"/>
        <w:right w:val="none" w:sz="0" w:space="0" w:color="auto"/>
      </w:divBdr>
    </w:div>
    <w:div w:id="1999455204">
      <w:bodyDiv w:val="1"/>
      <w:marLeft w:val="0"/>
      <w:marRight w:val="0"/>
      <w:marTop w:val="0"/>
      <w:marBottom w:val="0"/>
      <w:divBdr>
        <w:top w:val="none" w:sz="0" w:space="0" w:color="auto"/>
        <w:left w:val="none" w:sz="0" w:space="0" w:color="auto"/>
        <w:bottom w:val="none" w:sz="0" w:space="0" w:color="auto"/>
        <w:right w:val="none" w:sz="0" w:space="0" w:color="auto"/>
      </w:divBdr>
    </w:div>
    <w:div w:id="2025204663">
      <w:bodyDiv w:val="1"/>
      <w:marLeft w:val="0"/>
      <w:marRight w:val="0"/>
      <w:marTop w:val="0"/>
      <w:marBottom w:val="0"/>
      <w:divBdr>
        <w:top w:val="none" w:sz="0" w:space="0" w:color="auto"/>
        <w:left w:val="none" w:sz="0" w:space="0" w:color="auto"/>
        <w:bottom w:val="none" w:sz="0" w:space="0" w:color="auto"/>
        <w:right w:val="none" w:sz="0" w:space="0" w:color="auto"/>
      </w:divBdr>
    </w:div>
    <w:div w:id="2071148225">
      <w:bodyDiv w:val="1"/>
      <w:marLeft w:val="0"/>
      <w:marRight w:val="0"/>
      <w:marTop w:val="0"/>
      <w:marBottom w:val="0"/>
      <w:divBdr>
        <w:top w:val="none" w:sz="0" w:space="0" w:color="auto"/>
        <w:left w:val="none" w:sz="0" w:space="0" w:color="auto"/>
        <w:bottom w:val="none" w:sz="0" w:space="0" w:color="auto"/>
        <w:right w:val="none" w:sz="0" w:space="0" w:color="auto"/>
      </w:divBdr>
    </w:div>
    <w:div w:id="2093425980">
      <w:bodyDiv w:val="1"/>
      <w:marLeft w:val="0"/>
      <w:marRight w:val="0"/>
      <w:marTop w:val="0"/>
      <w:marBottom w:val="0"/>
      <w:divBdr>
        <w:top w:val="none" w:sz="0" w:space="0" w:color="auto"/>
        <w:left w:val="none" w:sz="0" w:space="0" w:color="auto"/>
        <w:bottom w:val="none" w:sz="0" w:space="0" w:color="auto"/>
        <w:right w:val="none" w:sz="0" w:space="0" w:color="auto"/>
      </w:divBdr>
    </w:div>
    <w:div w:id="21056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433-A708-41F7-9B3C-CCFF8654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642</Words>
  <Characters>3663</Characters>
  <Application>Microsoft Office Word</Application>
  <DocSecurity>0</DocSecurity>
  <Lines>30</Lines>
  <Paragraphs>8</Paragraphs>
  <ScaleCrop>false</ScaleCrop>
  <Company>C.M.T</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d2221990</dc:creator>
  <cp:lastModifiedBy>陳彥妤</cp:lastModifiedBy>
  <cp:revision>2</cp:revision>
  <cp:lastPrinted>2024-01-11T03:37:00Z</cp:lastPrinted>
  <dcterms:created xsi:type="dcterms:W3CDTF">2024-01-12T08:34:00Z</dcterms:created>
  <dcterms:modified xsi:type="dcterms:W3CDTF">2024-01-12T08:34:00Z</dcterms:modified>
</cp:coreProperties>
</file>