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A68E8">
        <w:rPr>
          <w:rFonts w:hint="eastAsia"/>
          <w:sz w:val="28"/>
          <w:szCs w:val="28"/>
        </w:rPr>
        <w:t>1</w:t>
      </w:r>
      <w:r w:rsidR="00AF7899">
        <w:rPr>
          <w:rFonts w:hint="eastAsia"/>
          <w:sz w:val="28"/>
          <w:szCs w:val="28"/>
        </w:rPr>
        <w:t>月</w:t>
      </w:r>
      <w:r w:rsidR="00F43138">
        <w:rPr>
          <w:rFonts w:hint="eastAsia"/>
          <w:sz w:val="28"/>
          <w:szCs w:val="28"/>
        </w:rPr>
        <w:t>27</w:t>
      </w:r>
      <w:r w:rsidR="00AF7899">
        <w:rPr>
          <w:rFonts w:hint="eastAsia"/>
          <w:sz w:val="28"/>
          <w:szCs w:val="28"/>
        </w:rPr>
        <w:t>日</w:t>
      </w:r>
    </w:p>
    <w:p w:rsidR="00D856BF" w:rsidRPr="00562493" w:rsidRDefault="001657A7" w:rsidP="00D856BF">
      <w:pPr>
        <w:rPr>
          <w:sz w:val="28"/>
          <w:szCs w:val="28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F43138" w:rsidRPr="00562493">
        <w:rPr>
          <w:rFonts w:ascii="標楷體" w:eastAsia="標楷體" w:hAnsi="標楷體" w:cs="Arial"/>
          <w:color w:val="000000"/>
          <w:sz w:val="28"/>
          <w:szCs w:val="28"/>
        </w:rPr>
        <w:t>公寓大廈停車空間所有權人有資格參加區分所有權人會議嗎</w:t>
      </w:r>
    </w:p>
    <w:p w:rsidR="00D856BF" w:rsidRPr="000B2C5D" w:rsidRDefault="00D856BF" w:rsidP="00D856BF">
      <w:pPr>
        <w:rPr>
          <w:sz w:val="28"/>
          <w:szCs w:val="28"/>
        </w:rPr>
      </w:pP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43138" w:rsidRPr="00562493" w:rsidRDefault="00F43138" w:rsidP="00F43138">
      <w:pPr>
        <w:widowControl/>
        <w:rPr>
          <w:rFonts w:ascii="標楷體" w:eastAsia="標楷體" w:hAnsi="標楷體"/>
          <w:sz w:val="28"/>
          <w:szCs w:val="28"/>
        </w:rPr>
      </w:pPr>
      <w:r w:rsidRPr="00562493">
        <w:rPr>
          <w:rFonts w:ascii="標楷體" w:eastAsia="標楷體" w:hAnsi="標楷體" w:cs="Arial"/>
          <w:color w:val="000000"/>
          <w:sz w:val="28"/>
          <w:szCs w:val="28"/>
        </w:rPr>
        <w:t>本條例施行前停車空間依當時法令辦理產權登記並領有所有權狀，且經認定具有使</w:t>
      </w:r>
      <w:bookmarkStart w:id="0" w:name="_GoBack"/>
      <w:bookmarkEnd w:id="0"/>
      <w:r w:rsidRPr="00562493">
        <w:rPr>
          <w:rFonts w:ascii="標楷體" w:eastAsia="標楷體" w:hAnsi="標楷體" w:cs="Arial"/>
          <w:color w:val="000000"/>
          <w:sz w:val="28"/>
          <w:szCs w:val="28"/>
        </w:rPr>
        <w:t>用上獨立性，自得依第3條第3款定義視為專有部分，本條例施行前停車空間領有所有權狀，具有停車位建號及土地持分，才得視為專有部分，其餘獎勵停車位，因無土地持分，不合區分所有與專有部分之定義，非屬區分所有權人，依本條例第3條第8款之規定應屬住戶。公寓大廈停車位之所有權人參加區分所有權人會議，應視其是否為區分所有權人而定。</w:t>
      </w:r>
    </w:p>
    <w:p w:rsidR="00F504E5" w:rsidRPr="00F43138" w:rsidRDefault="00562493" w:rsidP="00F43138">
      <w:pPr>
        <w:widowControl/>
        <w:rPr>
          <w:sz w:val="28"/>
          <w:szCs w:val="28"/>
        </w:rPr>
      </w:pPr>
    </w:p>
    <w:sectPr w:rsidR="00F504E5" w:rsidRPr="00F431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657A7"/>
    <w:rsid w:val="001A68E8"/>
    <w:rsid w:val="001B20A5"/>
    <w:rsid w:val="00562493"/>
    <w:rsid w:val="00AF7899"/>
    <w:rsid w:val="00CA0965"/>
    <w:rsid w:val="00D856BF"/>
    <w:rsid w:val="00EB42B5"/>
    <w:rsid w:val="00F4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2026-07-16T06:17:00Z</dcterms:created>
  <dcterms:modified xsi:type="dcterms:W3CDTF">2026-07-16T06:52:00Z</dcterms:modified>
</cp:coreProperties>
</file>