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88" w:type="pct"/>
        <w:tblCellSpacing w:w="0" w:type="dxa"/>
        <w:shd w:val="clear" w:color="auto" w:fill="1B92BA"/>
        <w:tblCellMar>
          <w:left w:w="0" w:type="dxa"/>
          <w:right w:w="0" w:type="dxa"/>
        </w:tblCellMar>
        <w:tblLook w:val="04A0"/>
      </w:tblPr>
      <w:tblGrid>
        <w:gridCol w:w="8931"/>
        <w:gridCol w:w="20"/>
      </w:tblGrid>
      <w:tr w:rsidR="00E54FE2" w:rsidRPr="00E54FE2" w:rsidTr="008F3F0F">
        <w:trPr>
          <w:gridAfter w:val="1"/>
          <w:wAfter w:w="11" w:type="pct"/>
          <w:trHeight w:val="993"/>
          <w:tblCellSpacing w:w="0" w:type="dxa"/>
        </w:trPr>
        <w:tc>
          <w:tcPr>
            <w:tcW w:w="4989" w:type="pct"/>
            <w:shd w:val="clear" w:color="auto" w:fill="1B92BA"/>
            <w:vAlign w:val="center"/>
            <w:hideMark/>
          </w:tcPr>
          <w:p w:rsidR="00E54FE2" w:rsidRPr="00E54FE2" w:rsidRDefault="00E54FE2" w:rsidP="00E54FE2">
            <w:pPr>
              <w:widowControl/>
              <w:spacing w:before="84" w:after="251" w:line="360" w:lineRule="auto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6"/>
                <w:szCs w:val="36"/>
              </w:rPr>
            </w:pPr>
            <w:r w:rsidRPr="00E54FE2"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6"/>
                <w:szCs w:val="36"/>
              </w:rPr>
              <w:t xml:space="preserve">省電36計 </w:t>
            </w:r>
            <w:r w:rsidR="008F3F0F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6"/>
                <w:szCs w:val="36"/>
              </w:rPr>
              <w:t>妙招</w:t>
            </w:r>
          </w:p>
        </w:tc>
      </w:tr>
      <w:tr w:rsidR="00E54FE2" w:rsidRPr="00E54FE2" w:rsidTr="008F3F0F">
        <w:trPr>
          <w:trHeight w:val="84"/>
          <w:tblCellSpacing w:w="0" w:type="dxa"/>
        </w:trPr>
        <w:tc>
          <w:tcPr>
            <w:tcW w:w="4989" w:type="pct"/>
            <w:shd w:val="clear" w:color="auto" w:fill="1B92BA"/>
            <w:vAlign w:val="center"/>
            <w:hideMark/>
          </w:tcPr>
          <w:p w:rsidR="00E54FE2" w:rsidRPr="00E54FE2" w:rsidRDefault="00E54FE2" w:rsidP="00E54FE2">
            <w:pPr>
              <w:widowControl/>
              <w:spacing w:before="84" w:after="251" w:line="360" w:lineRule="auto"/>
              <w:rPr>
                <w:rFonts w:ascii="新細明體" w:eastAsia="新細明體" w:hAnsi="新細明體" w:cs="新細明體"/>
                <w:color w:val="000000"/>
                <w:kern w:val="0"/>
                <w:sz w:val="8"/>
                <w:szCs w:val="29"/>
              </w:rPr>
            </w:pPr>
          </w:p>
        </w:tc>
        <w:tc>
          <w:tcPr>
            <w:tcW w:w="11" w:type="pct"/>
            <w:shd w:val="clear" w:color="auto" w:fill="1B92BA"/>
            <w:vAlign w:val="center"/>
            <w:hideMark/>
          </w:tcPr>
          <w:p w:rsidR="00E54FE2" w:rsidRPr="00E54FE2" w:rsidRDefault="00E54FE2" w:rsidP="00E54FE2">
            <w:pPr>
              <w:widowControl/>
              <w:spacing w:before="84" w:after="251" w:line="360" w:lineRule="auto"/>
              <w:rPr>
                <w:rFonts w:ascii="新細明體" w:eastAsia="新細明體" w:hAnsi="新細明體" w:cs="新細明體"/>
                <w:color w:val="000000"/>
                <w:kern w:val="0"/>
                <w:sz w:val="8"/>
                <w:szCs w:val="29"/>
              </w:rPr>
            </w:pPr>
          </w:p>
        </w:tc>
      </w:tr>
    </w:tbl>
    <w:p w:rsidR="00E54FE2" w:rsidRP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</w:t>
      </w:r>
      <w:proofErr w:type="gramStart"/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一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：選購高EER冷氣機，EER值愈高，則冷氣機愈省電，一般而言EER值每提高0.1，就可節約4%冷氣機用電。</w:t>
      </w:r>
    </w:p>
    <w:p w:rsidR="00E54FE2" w:rsidRP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妙計二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：冷氣溫度設定範圍以26-28℃為宜，並應裝設自動溫控設備，以免過冷而浪費能源。對於經常進出的房間，室內溫度不要低於室外溫度5℃以上，以免影響身體健康。</w:t>
      </w:r>
    </w:p>
    <w:p w:rsidR="00E54FE2" w:rsidRPr="00C059CE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</w:t>
      </w:r>
      <w:proofErr w:type="gramStart"/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三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：每二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週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清洗空氣過濾網一次，空氣過濾網太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髒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時，容易造成電力</w:t>
      </w:r>
      <w:r w:rsidRPr="00C059CE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浪費。</w:t>
      </w:r>
    </w:p>
    <w:p w:rsidR="004055DD" w:rsidRPr="00C059CE" w:rsidRDefault="004055DD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8"/>
          <w:szCs w:val="28"/>
        </w:rPr>
      </w:pPr>
      <w:r w:rsidRPr="00C059CE">
        <w:rPr>
          <w:rFonts w:ascii="Arial" w:hAnsi="Arial" w:cs="Arial"/>
          <w:color w:val="000000"/>
          <w:sz w:val="28"/>
          <w:szCs w:val="28"/>
        </w:rPr>
        <w:t>1.</w:t>
      </w:r>
      <w:r w:rsidRPr="00C059CE">
        <w:rPr>
          <w:rFonts w:ascii="Arial" w:hAnsi="Arial" w:cs="Arial"/>
          <w:color w:val="000000"/>
          <w:sz w:val="28"/>
          <w:szCs w:val="28"/>
        </w:rPr>
        <w:t>每兩</w:t>
      </w:r>
      <w:proofErr w:type="gramStart"/>
      <w:r w:rsidRPr="00C059CE">
        <w:rPr>
          <w:rFonts w:ascii="Arial" w:hAnsi="Arial" w:cs="Arial"/>
          <w:color w:val="000000"/>
          <w:sz w:val="28"/>
          <w:szCs w:val="28"/>
        </w:rPr>
        <w:t>週</w:t>
      </w:r>
      <w:proofErr w:type="gramEnd"/>
      <w:r w:rsidRPr="00C059CE">
        <w:rPr>
          <w:rFonts w:ascii="Arial" w:hAnsi="Arial" w:cs="Arial"/>
          <w:color w:val="000000"/>
          <w:sz w:val="28"/>
          <w:szCs w:val="28"/>
        </w:rPr>
        <w:t>清洗空氣過濾網一次，過濾網太</w:t>
      </w:r>
      <w:proofErr w:type="gramStart"/>
      <w:r w:rsidRPr="00C059CE">
        <w:rPr>
          <w:rFonts w:ascii="Arial" w:hAnsi="Arial" w:cs="Arial"/>
          <w:color w:val="000000"/>
          <w:sz w:val="28"/>
          <w:szCs w:val="28"/>
        </w:rPr>
        <w:t>髒</w:t>
      </w:r>
      <w:proofErr w:type="gramEnd"/>
      <w:r w:rsidRPr="00C059CE">
        <w:rPr>
          <w:rFonts w:ascii="Arial" w:hAnsi="Arial" w:cs="Arial"/>
          <w:color w:val="000000"/>
          <w:sz w:val="28"/>
          <w:szCs w:val="28"/>
        </w:rPr>
        <w:t>時，容易造成電力浪費。</w:t>
      </w:r>
      <w:r w:rsidRPr="00C059CE">
        <w:rPr>
          <w:rFonts w:ascii="Arial" w:hAnsi="Arial" w:cs="Arial"/>
          <w:color w:val="000000"/>
          <w:sz w:val="28"/>
          <w:szCs w:val="28"/>
        </w:rPr>
        <w:t xml:space="preserve"> 2.</w:t>
      </w:r>
      <w:r w:rsidRPr="00C059CE">
        <w:rPr>
          <w:rFonts w:ascii="Arial" w:hAnsi="Arial" w:cs="Arial"/>
          <w:color w:val="000000"/>
          <w:sz w:val="28"/>
          <w:szCs w:val="28"/>
        </w:rPr>
        <w:t>依室外空氣污濁程度，每</w:t>
      </w:r>
      <w:r w:rsidRPr="00C059CE">
        <w:rPr>
          <w:rFonts w:ascii="Arial" w:hAnsi="Arial" w:cs="Arial"/>
          <w:color w:val="000000"/>
          <w:sz w:val="28"/>
          <w:szCs w:val="28"/>
        </w:rPr>
        <w:t xml:space="preserve"> 1-3 </w:t>
      </w:r>
      <w:r w:rsidRPr="00C059CE">
        <w:rPr>
          <w:rFonts w:ascii="Arial" w:hAnsi="Arial" w:cs="Arial"/>
          <w:color w:val="000000"/>
          <w:sz w:val="28"/>
          <w:szCs w:val="28"/>
        </w:rPr>
        <w:t>年應請廠商清洗散熱片一次。</w:t>
      </w:r>
      <w:r w:rsidRPr="00C059CE">
        <w:rPr>
          <w:rFonts w:ascii="Arial" w:hAnsi="Arial" w:cs="Arial"/>
          <w:color w:val="000000"/>
          <w:sz w:val="28"/>
          <w:szCs w:val="28"/>
        </w:rPr>
        <w:t xml:space="preserve"> 3.</w:t>
      </w:r>
      <w:r w:rsidRPr="00C059CE">
        <w:rPr>
          <w:rFonts w:ascii="Arial" w:hAnsi="Arial" w:cs="Arial"/>
          <w:color w:val="000000"/>
          <w:sz w:val="28"/>
          <w:szCs w:val="28"/>
        </w:rPr>
        <w:t>溫度感測控制器異常時，較為耗電，應及時請廠商修復。</w:t>
      </w:r>
      <w:r w:rsidRPr="00C059CE">
        <w:rPr>
          <w:rFonts w:ascii="Arial" w:hAnsi="Arial" w:cs="Arial"/>
          <w:color w:val="000000"/>
          <w:sz w:val="28"/>
          <w:szCs w:val="28"/>
        </w:rPr>
        <w:t xml:space="preserve"> 4.</w:t>
      </w:r>
      <w:r w:rsidRPr="00C059CE">
        <w:rPr>
          <w:rFonts w:ascii="Arial" w:hAnsi="Arial" w:cs="Arial"/>
          <w:color w:val="000000"/>
          <w:sz w:val="28"/>
          <w:szCs w:val="28"/>
        </w:rPr>
        <w:t>不明原因造成冷氣機不冷時，不宜勉強使用，避免浪費電力，造成機件故障。</w:t>
      </w:r>
    </w:p>
    <w:p w:rsid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妙計四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：冷氣房內配合電風扇使用可使冷氣分佈較為均勻，並可降低電力消耗。</w:t>
      </w:r>
    </w:p>
    <w:p w:rsidR="004055DD" w:rsidRPr="00C059CE" w:rsidRDefault="004055DD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8"/>
          <w:szCs w:val="28"/>
        </w:rPr>
      </w:pPr>
      <w:r w:rsidRPr="00C059CE">
        <w:rPr>
          <w:rFonts w:ascii="Arial" w:hAnsi="Arial" w:cs="Arial"/>
          <w:color w:val="000000"/>
          <w:sz w:val="28"/>
          <w:szCs w:val="28"/>
        </w:rPr>
        <w:t>1.</w:t>
      </w:r>
      <w:r w:rsidRPr="00C059CE">
        <w:rPr>
          <w:rStyle w:val="googqs-tidbit"/>
          <w:rFonts w:ascii="Arial" w:hAnsi="Arial" w:cs="Arial"/>
          <w:color w:val="000000"/>
          <w:sz w:val="28"/>
          <w:szCs w:val="28"/>
        </w:rPr>
        <w:t>冷氣機的溫度設定範圍以</w:t>
      </w:r>
      <w:r w:rsidRPr="00C059CE">
        <w:rPr>
          <w:rStyle w:val="googqs-tidbit"/>
          <w:rFonts w:ascii="Arial" w:hAnsi="Arial" w:cs="Arial"/>
          <w:color w:val="000000"/>
          <w:sz w:val="28"/>
          <w:szCs w:val="28"/>
        </w:rPr>
        <w:t>26-28</w:t>
      </w:r>
      <w:r w:rsidRPr="00C059CE">
        <w:rPr>
          <w:rStyle w:val="googqs-tidbit"/>
          <w:rFonts w:ascii="細明體" w:eastAsia="細明體" w:hAnsi="細明體" w:cs="細明體" w:hint="eastAsia"/>
          <w:color w:val="000000"/>
          <w:sz w:val="28"/>
          <w:szCs w:val="28"/>
        </w:rPr>
        <w:t>℃</w:t>
      </w:r>
      <w:r w:rsidRPr="00C059CE">
        <w:rPr>
          <w:rStyle w:val="googqs-tidbit"/>
          <w:rFonts w:ascii="Arial" w:hAnsi="Arial" w:cs="Arial"/>
          <w:color w:val="000000"/>
          <w:sz w:val="28"/>
          <w:szCs w:val="28"/>
        </w:rPr>
        <w:t>為宜，每調高溫度設定值</w:t>
      </w:r>
      <w:r w:rsidRPr="00C059CE">
        <w:rPr>
          <w:rStyle w:val="googqs-tidbit"/>
          <w:rFonts w:ascii="Arial" w:hAnsi="Arial" w:cs="Arial"/>
          <w:color w:val="000000"/>
          <w:sz w:val="28"/>
          <w:szCs w:val="28"/>
        </w:rPr>
        <w:t>1</w:t>
      </w:r>
      <w:r w:rsidRPr="00C059CE">
        <w:rPr>
          <w:rStyle w:val="googqs-tidbit"/>
          <w:rFonts w:ascii="細明體" w:eastAsia="細明體" w:hAnsi="細明體" w:cs="細明體" w:hint="eastAsia"/>
          <w:color w:val="000000"/>
          <w:sz w:val="28"/>
          <w:szCs w:val="28"/>
        </w:rPr>
        <w:t>℃</w:t>
      </w:r>
      <w:r w:rsidRPr="00C059CE">
        <w:rPr>
          <w:rStyle w:val="googqs-tidbit"/>
          <w:rFonts w:ascii="Arial" w:hAnsi="Arial" w:cs="Arial"/>
          <w:color w:val="000000"/>
          <w:sz w:val="28"/>
          <w:szCs w:val="28"/>
        </w:rPr>
        <w:t>，約可節省冷氣用電</w:t>
      </w:r>
      <w:r w:rsidRPr="00C059CE">
        <w:rPr>
          <w:rStyle w:val="googqs-tidbit"/>
          <w:rFonts w:ascii="Arial" w:hAnsi="Arial" w:cs="Arial"/>
          <w:color w:val="000000"/>
          <w:sz w:val="28"/>
          <w:szCs w:val="28"/>
        </w:rPr>
        <w:t>6</w:t>
      </w:r>
      <w:r w:rsidRPr="00C059CE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C059CE">
        <w:rPr>
          <w:rFonts w:ascii="Arial" w:hAnsi="Arial" w:cs="Arial"/>
          <w:color w:val="000000"/>
          <w:sz w:val="28"/>
          <w:szCs w:val="28"/>
        </w:rPr>
        <w:t>%</w:t>
      </w:r>
      <w:r w:rsidRPr="00C059CE">
        <w:rPr>
          <w:rFonts w:ascii="Arial" w:hAnsi="Arial" w:cs="Arial"/>
          <w:color w:val="000000"/>
          <w:sz w:val="28"/>
          <w:szCs w:val="28"/>
        </w:rPr>
        <w:t>。對於經常進出的房間，室內溫度不要低於室外溫度</w:t>
      </w:r>
      <w:r w:rsidRPr="00C059CE">
        <w:rPr>
          <w:rFonts w:ascii="Arial" w:hAnsi="Arial" w:cs="Arial"/>
          <w:color w:val="000000"/>
          <w:sz w:val="28"/>
          <w:szCs w:val="28"/>
        </w:rPr>
        <w:t>5</w:t>
      </w:r>
      <w:r w:rsidRPr="00C059CE">
        <w:rPr>
          <w:rFonts w:ascii="細明體" w:eastAsia="細明體" w:hAnsi="細明體" w:cs="細明體" w:hint="eastAsia"/>
          <w:color w:val="000000"/>
          <w:sz w:val="28"/>
          <w:szCs w:val="28"/>
        </w:rPr>
        <w:t>℃</w:t>
      </w:r>
      <w:r w:rsidRPr="00C059CE">
        <w:rPr>
          <w:rFonts w:ascii="Arial" w:hAnsi="Arial" w:cs="Arial"/>
          <w:color w:val="000000"/>
          <w:sz w:val="28"/>
          <w:szCs w:val="28"/>
        </w:rPr>
        <w:t xml:space="preserve"> </w:t>
      </w:r>
      <w:r w:rsidRPr="00C059CE">
        <w:rPr>
          <w:rFonts w:ascii="Arial" w:hAnsi="Arial" w:cs="Arial"/>
          <w:color w:val="000000"/>
          <w:sz w:val="28"/>
          <w:szCs w:val="28"/>
        </w:rPr>
        <w:t>以上，以免影響身體健康。</w:t>
      </w:r>
      <w:r w:rsidRPr="00C059CE">
        <w:rPr>
          <w:rFonts w:ascii="Arial" w:hAnsi="Arial" w:cs="Arial"/>
          <w:color w:val="000000"/>
          <w:sz w:val="28"/>
          <w:szCs w:val="28"/>
        </w:rPr>
        <w:t xml:space="preserve"> 2.</w:t>
      </w:r>
      <w:r w:rsidRPr="00C059CE">
        <w:rPr>
          <w:rStyle w:val="googqs-tidbit"/>
          <w:rFonts w:ascii="Arial" w:hAnsi="Arial" w:cs="Arial"/>
          <w:color w:val="000000"/>
          <w:sz w:val="28"/>
          <w:szCs w:val="28"/>
        </w:rPr>
        <w:t>冷氣房內配合電風扇使用，可使室</w:t>
      </w:r>
      <w:r w:rsidRPr="00C059CE">
        <w:rPr>
          <w:rStyle w:val="googqs-tidbit"/>
          <w:rFonts w:ascii="Arial" w:hAnsi="Arial" w:cs="Arial"/>
          <w:color w:val="000000"/>
          <w:sz w:val="28"/>
          <w:szCs w:val="28"/>
        </w:rPr>
        <w:lastRenderedPageBreak/>
        <w:t>內冷氣分佈較為均勻，不需降低設定溫度即可</w:t>
      </w:r>
      <w:r w:rsidRPr="00C059CE">
        <w:rPr>
          <w:rFonts w:ascii="Arial" w:hAnsi="Arial" w:cs="Arial"/>
          <w:color w:val="000000"/>
          <w:sz w:val="28"/>
          <w:szCs w:val="28"/>
        </w:rPr>
        <w:t>達到相同的舒適感，並可降低冷氣機電力消耗。</w:t>
      </w:r>
      <w:r w:rsidRPr="00C059CE">
        <w:rPr>
          <w:rFonts w:ascii="Arial" w:hAnsi="Arial" w:cs="Arial"/>
          <w:color w:val="000000"/>
          <w:sz w:val="28"/>
          <w:szCs w:val="28"/>
        </w:rPr>
        <w:t xml:space="preserve"> 3.</w:t>
      </w:r>
      <w:r w:rsidRPr="00C059CE">
        <w:rPr>
          <w:rFonts w:ascii="Arial" w:hAnsi="Arial" w:cs="Arial"/>
          <w:color w:val="000000"/>
          <w:sz w:val="28"/>
          <w:szCs w:val="28"/>
        </w:rPr>
        <w:t>冷氣房內避免使高熱負載之用具，如熨斗、火鍋、炊具等。</w:t>
      </w:r>
      <w:r w:rsidRPr="00C059CE">
        <w:rPr>
          <w:rFonts w:ascii="Arial" w:hAnsi="Arial" w:cs="Arial"/>
          <w:color w:val="000000"/>
          <w:sz w:val="28"/>
          <w:szCs w:val="28"/>
        </w:rPr>
        <w:t xml:space="preserve"> 4.</w:t>
      </w:r>
      <w:r w:rsidRPr="00C059CE">
        <w:rPr>
          <w:rFonts w:ascii="Arial" w:hAnsi="Arial" w:cs="Arial"/>
          <w:color w:val="000000"/>
          <w:sz w:val="28"/>
          <w:szCs w:val="28"/>
        </w:rPr>
        <w:t>停用冷氣機前</w:t>
      </w:r>
      <w:r w:rsidRPr="00C059CE">
        <w:rPr>
          <w:rFonts w:ascii="Arial" w:hAnsi="Arial" w:cs="Arial"/>
          <w:color w:val="000000"/>
          <w:sz w:val="28"/>
          <w:szCs w:val="28"/>
        </w:rPr>
        <w:t>5-10</w:t>
      </w:r>
      <w:r w:rsidRPr="00C059CE">
        <w:rPr>
          <w:rFonts w:ascii="Arial" w:hAnsi="Arial" w:cs="Arial"/>
          <w:color w:val="000000"/>
          <w:sz w:val="28"/>
          <w:szCs w:val="28"/>
        </w:rPr>
        <w:t>分鐘可先關掉壓縮機</w:t>
      </w:r>
      <w:r w:rsidRPr="00C059CE">
        <w:rPr>
          <w:rFonts w:ascii="Arial" w:hAnsi="Arial" w:cs="Arial"/>
          <w:color w:val="000000"/>
          <w:sz w:val="28"/>
          <w:szCs w:val="28"/>
        </w:rPr>
        <w:t xml:space="preserve"> (</w:t>
      </w:r>
      <w:r w:rsidRPr="00C059CE">
        <w:rPr>
          <w:rFonts w:ascii="Arial" w:hAnsi="Arial" w:cs="Arial"/>
          <w:color w:val="000000"/>
          <w:sz w:val="28"/>
          <w:szCs w:val="28"/>
        </w:rPr>
        <w:t>由冷氣改為送風或調高溫度設定</w:t>
      </w:r>
      <w:r w:rsidRPr="00C059CE">
        <w:rPr>
          <w:rFonts w:ascii="Arial" w:hAnsi="Arial" w:cs="Arial"/>
          <w:color w:val="000000"/>
          <w:sz w:val="28"/>
          <w:szCs w:val="28"/>
        </w:rPr>
        <w:t>)</w:t>
      </w:r>
      <w:r w:rsidRPr="00C059CE">
        <w:rPr>
          <w:rFonts w:ascii="Arial" w:hAnsi="Arial" w:cs="Arial"/>
          <w:color w:val="000000"/>
          <w:sz w:val="28"/>
          <w:szCs w:val="28"/>
        </w:rPr>
        <w:t>，維持送風換氣，則下次再開冷氣時較為省電。</w:t>
      </w:r>
    </w:p>
    <w:p w:rsidR="00E54FE2" w:rsidRP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妙計五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：下班前三十分鐘可先關掉壓縮機(由冷氣改為送風)，以減少耗電。</w:t>
      </w:r>
    </w:p>
    <w:p w:rsidR="00E54FE2" w:rsidRP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妙計六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：在東西向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開窗處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，應裝設百葉窗或窗簾，以減少太陽輻射熱進入室內，降低空調用電量。</w:t>
      </w:r>
    </w:p>
    <w:p w:rsidR="00E54FE2" w:rsidRP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妙計七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：冷氣區域應與外氣隔離且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門窗應緊閉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，以免冷氣外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洩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或熱氣侵入增加空調負荷。</w:t>
      </w:r>
    </w:p>
    <w:p w:rsidR="00E54FE2" w:rsidRP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妙計八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：連續假日或少數人加班儘量不開中央空調，以免主機低負載、低效率、高成本運轉。</w:t>
      </w:r>
    </w:p>
    <w:p w:rsidR="00E54FE2" w:rsidRP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妙計九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：冰水及冷氣送風系統加裝變頻器控制空調量，以節約空調耗電。</w:t>
      </w:r>
    </w:p>
    <w:p w:rsidR="00E54FE2" w:rsidRP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妙計十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：基礎照明應配合照度標準要求，選用適當高效率電子式安定器日光燈具，可較傳統式安定器日光燈具省電30%以上。</w:t>
      </w:r>
    </w:p>
    <w:p w:rsidR="00E54FE2" w:rsidRP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妙計十一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：採用省電燈型燈管(泡)，較傳統白熾燈省電約60%以上。</w:t>
      </w:r>
    </w:p>
    <w:p w:rsidR="00E54FE2" w:rsidRPr="00E54FE2" w:rsidRDefault="00E54FE2" w:rsidP="00E54FE2">
      <w:pPr>
        <w:widowControl/>
        <w:spacing w:line="360" w:lineRule="auto"/>
        <w:ind w:hanging="120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妙計十二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：天花板及牆壁應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儘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可能選用反射率較高之乳白色或淺色系列，以增加光線之漫射效果，進而減少所需之燈具數量。</w:t>
      </w:r>
    </w:p>
    <w:p w:rsidR="00E54FE2" w:rsidRPr="00E54FE2" w:rsidRDefault="00E54FE2" w:rsidP="00E54FE2">
      <w:pPr>
        <w:widowControl/>
        <w:spacing w:line="360" w:lineRule="auto"/>
        <w:ind w:hanging="120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lastRenderedPageBreak/>
        <w:t>妙計十三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：走廊及通道等照度需求較低之場所，可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設定隔盞開燈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或減少燈管數；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須高照度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的場所，採用一般照明加局部照明方式補強照度。</w:t>
      </w:r>
    </w:p>
    <w:p w:rsidR="00E54FE2" w:rsidRP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妙計十四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：採取分區責任管理制度，依所負責區域關閉不需使用之電燈，並養成隨手關燈之習慣。</w:t>
      </w:r>
    </w:p>
    <w:p w:rsidR="00E54FE2" w:rsidRP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妙計十五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配合晝光感知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器，當太陽光線足夠時，可自動地調降靠窗燈具的亮度或關閉燈具。</w:t>
      </w:r>
    </w:p>
    <w:p w:rsidR="00E54FE2" w:rsidRPr="00E54FE2" w:rsidRDefault="00E54FE2" w:rsidP="00E54FE2">
      <w:pPr>
        <w:widowControl/>
        <w:spacing w:line="360" w:lineRule="auto"/>
        <w:ind w:hanging="120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妙計十六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裝設熱感應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開關在會議室、會客室、廁所….等場所，有人時自動開燈，沒人時自動關燈，既方便又可減少照明用電。</w:t>
      </w:r>
    </w:p>
    <w:p w:rsidR="00E54FE2" w:rsidRP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妙計十七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：定期擦拭燈具、燈管，避免污染物降低燈具之照明效率。</w:t>
      </w:r>
    </w:p>
    <w:p w:rsidR="00E54FE2" w:rsidRP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妙計十八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：定期分批更換燈管，可維持應有亮度及節約電能，並可節省燈管更換之人工費用。</w:t>
      </w:r>
    </w:p>
    <w:p w:rsidR="00E54FE2" w:rsidRP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妙計十九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：檢討各環境照度是否適當及照明開燈數量是否合理。</w:t>
      </w:r>
    </w:p>
    <w:p w:rsidR="00E54FE2" w:rsidRPr="00E54FE2" w:rsidRDefault="00E54FE2" w:rsidP="00E54FE2">
      <w:pPr>
        <w:widowControl/>
        <w:spacing w:line="360" w:lineRule="auto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妙計二十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 xml:space="preserve">：有二台電梯時，可設定隔層停靠，一台為單數層，另一台為雙數層。 </w:t>
      </w:r>
    </w:p>
    <w:p w:rsidR="00E54FE2" w:rsidRPr="00E54FE2" w:rsidRDefault="00E54FE2" w:rsidP="00E54FE2">
      <w:pPr>
        <w:widowControl/>
        <w:spacing w:line="360" w:lineRule="auto"/>
        <w:ind w:hanging="96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妙計二十一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：如有多台電梯，可設定於非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尖峰時間減台運轉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。</w:t>
      </w:r>
    </w:p>
    <w:p w:rsidR="00E54FE2" w:rsidRPr="00E54FE2" w:rsidRDefault="00E54FE2" w:rsidP="00E54FE2">
      <w:pPr>
        <w:widowControl/>
        <w:spacing w:line="360" w:lineRule="auto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妙計二十二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：電梯內之照明及通風在待機3分鐘後，應自動切斷電源。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br/>
      </w: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妙計二十三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：推行步行運動，上下三樓層以內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儘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可能不搭電梯。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br/>
      </w: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lastRenderedPageBreak/>
        <w:t>妙計二十四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：新設或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汰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換電梯時，應選用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省電型變頻式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電梯。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br/>
      </w: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妙計二十五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：電梯機房冷卻通風扇應以溫控開關控制運轉。</w:t>
      </w:r>
    </w:p>
    <w:p w:rsidR="00E54FE2" w:rsidRPr="00E54FE2" w:rsidRDefault="00E54FE2" w:rsidP="00E54FE2">
      <w:pPr>
        <w:widowControl/>
        <w:spacing w:line="360" w:lineRule="auto"/>
        <w:ind w:hanging="144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妙計二十六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：選用符合能源效率分級標示級數較低(如第一、二級)之冷氣機、電冰箱、除濕機、省電燈泡及電熱水瓶等家電產品，以及符合節能標章之其他電器產品，可節省用電。</w:t>
      </w:r>
    </w:p>
    <w:p w:rsidR="00E54FE2" w:rsidRPr="00E54FE2" w:rsidRDefault="00E54FE2" w:rsidP="00E54FE2">
      <w:pPr>
        <w:widowControl/>
        <w:spacing w:line="360" w:lineRule="auto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妙計二十七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：長時間不使用電器設備時應切掉電源，減少待機損失。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br/>
      </w: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妙計二十八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：選購具有省電功能之辦公事務機器，通常可在持續15分鐘未使用時，自動進入省電狀態。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br/>
      </w: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妙計二十九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：高壓用戶應保持電源電壓的變動正負5%之內。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br/>
      </w: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妙計三十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：變壓器放置場所應有良好之通風，必要時加裝風扇或空調散熱。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br/>
      </w: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妙計三十一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進相電容器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宜裝置於低壓側，且愈接近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負載端越能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減少線路損失。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br/>
      </w: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妙計三十二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：定期檢討合理契約容量訂定值，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及抑低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尖峰用電需量之可行性。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br/>
      </w: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妙計三十三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：選擇適當容量之電動機，一般電動機負載率在75-100%之間運轉效率最高。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br/>
      </w: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妙計三十四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 xml:space="preserve">：抽水泵選用高效率或變頻式馬達。 </w:t>
      </w:r>
    </w:p>
    <w:p w:rsidR="00E54FE2" w:rsidRPr="00E54FE2" w:rsidRDefault="00E54FE2" w:rsidP="00E54FE2">
      <w:pPr>
        <w:widowControl/>
        <w:spacing w:line="360" w:lineRule="auto"/>
        <w:ind w:hanging="144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lastRenderedPageBreak/>
        <w:t>妙計三十五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：地下停車場</w:t>
      </w: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之抽排風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，可增設定時控制器，在非車輛出入尖峰時間，設定每小時運轉約15分鐘，以節約用電。</w:t>
      </w:r>
    </w:p>
    <w:p w:rsidR="00E54FE2" w:rsidRPr="00E54FE2" w:rsidRDefault="00E54FE2" w:rsidP="00E54FE2">
      <w:pPr>
        <w:widowControl/>
        <w:spacing w:line="360" w:lineRule="auto"/>
        <w:ind w:hanging="1440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妙計三十六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：為有效用電管理，應選擇增設電能管理系統、尖峰需量控制系統、空調監控系統及照明監控系統等。</w:t>
      </w:r>
    </w:p>
    <w:p w:rsidR="00E54FE2" w:rsidRPr="00E54FE2" w:rsidRDefault="00E54FE2" w:rsidP="00E54FE2">
      <w:pPr>
        <w:widowControl/>
        <w:spacing w:line="360" w:lineRule="auto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br/>
      </w:r>
      <w:r w:rsidRPr="00E54FE2">
        <w:rPr>
          <w:rFonts w:ascii="新細明體" w:eastAsia="新細明體" w:hAnsi="新細明體" w:cs="新細明體"/>
          <w:b/>
          <w:bCs/>
          <w:color w:val="323232"/>
          <w:kern w:val="0"/>
          <w:sz w:val="29"/>
        </w:rPr>
        <w:t>節能資訊相關網址：</w:t>
      </w: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 xml:space="preserve"> </w:t>
      </w:r>
    </w:p>
    <w:p w:rsidR="00E54FE2" w:rsidRPr="00E54FE2" w:rsidRDefault="00E54FE2" w:rsidP="00E54FE2">
      <w:pPr>
        <w:widowControl/>
        <w:spacing w:line="360" w:lineRule="auto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經濟部能源局：</w:t>
      </w:r>
      <w:hyperlink r:id="rId4" w:tgtFrame="_blank" w:tooltip="經濟部能源局(開新視窗顯示)" w:history="1">
        <w:r w:rsidRPr="00E54FE2">
          <w:rPr>
            <w:rFonts w:ascii="新細明體" w:eastAsia="新細明體" w:hAnsi="新細明體" w:cs="新細明體"/>
            <w:color w:val="323232"/>
            <w:kern w:val="0"/>
            <w:sz w:val="29"/>
            <w:u w:val="single"/>
          </w:rPr>
          <w:t>www.moeaboe.gov.tw</w:t>
        </w:r>
      </w:hyperlink>
    </w:p>
    <w:p w:rsidR="00E54FE2" w:rsidRPr="00E54FE2" w:rsidRDefault="00E54FE2" w:rsidP="00E54FE2">
      <w:pPr>
        <w:widowControl/>
        <w:spacing w:line="360" w:lineRule="auto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綠能與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環境研究所：</w:t>
      </w:r>
      <w:hyperlink r:id="rId5" w:tgtFrame="_blank" w:tooltip="綠能與環境研究所(開新視窗顯示)" w:history="1">
        <w:r w:rsidRPr="00E54FE2">
          <w:rPr>
            <w:rFonts w:ascii="新細明體" w:eastAsia="新細明體" w:hAnsi="新細明體" w:cs="新細明體"/>
            <w:color w:val="323232"/>
            <w:kern w:val="0"/>
            <w:sz w:val="29"/>
            <w:u w:val="single"/>
          </w:rPr>
          <w:t>http://www.itri.org.tw/chi/gel/</w:t>
        </w:r>
      </w:hyperlink>
    </w:p>
    <w:p w:rsidR="00E54FE2" w:rsidRPr="00E54FE2" w:rsidRDefault="00E54FE2" w:rsidP="00E54FE2">
      <w:pPr>
        <w:widowControl/>
        <w:spacing w:line="360" w:lineRule="auto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節約能源園地：</w:t>
      </w:r>
      <w:hyperlink r:id="rId6" w:tgtFrame="_blank" w:tooltip="節約能源園地(開新視窗顯示)" w:history="1">
        <w:r w:rsidRPr="00E54FE2">
          <w:rPr>
            <w:rFonts w:ascii="新細明體" w:eastAsia="新細明體" w:hAnsi="新細明體" w:cs="新細明體"/>
            <w:color w:val="323232"/>
            <w:kern w:val="0"/>
            <w:sz w:val="29"/>
            <w:u w:val="single"/>
          </w:rPr>
          <w:t>www.energypark.org.tw</w:t>
        </w:r>
      </w:hyperlink>
    </w:p>
    <w:p w:rsidR="00E54FE2" w:rsidRPr="00E54FE2" w:rsidRDefault="00E54FE2" w:rsidP="00E54FE2">
      <w:pPr>
        <w:widowControl/>
        <w:spacing w:line="360" w:lineRule="auto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proofErr w:type="gramStart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綠基會</w:t>
      </w:r>
      <w:proofErr w:type="gramEnd"/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節能中心：</w:t>
      </w:r>
      <w:hyperlink r:id="rId7" w:tgtFrame="_blank" w:tooltip="綠基會節能中心(開新視窗顯示)" w:history="1">
        <w:r w:rsidRPr="00E54FE2">
          <w:rPr>
            <w:rFonts w:ascii="新細明體" w:eastAsia="新細明體" w:hAnsi="新細明體" w:cs="新細明體"/>
            <w:color w:val="323232"/>
            <w:kern w:val="0"/>
            <w:sz w:val="29"/>
            <w:u w:val="single"/>
          </w:rPr>
          <w:t>www.ecct.org.tw</w:t>
        </w:r>
      </w:hyperlink>
    </w:p>
    <w:p w:rsidR="00E54FE2" w:rsidRPr="00E54FE2" w:rsidRDefault="00E54FE2" w:rsidP="00E54FE2">
      <w:pPr>
        <w:widowControl/>
        <w:spacing w:line="360" w:lineRule="auto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台灣電力公司：</w:t>
      </w:r>
      <w:hyperlink r:id="rId8" w:tgtFrame="_blank" w:tooltip="台灣電力公司(開新視窗顯示)" w:history="1">
        <w:r w:rsidRPr="00E54FE2">
          <w:rPr>
            <w:rFonts w:ascii="新細明體" w:eastAsia="新細明體" w:hAnsi="新細明體" w:cs="新細明體"/>
            <w:color w:val="323232"/>
            <w:kern w:val="0"/>
            <w:sz w:val="29"/>
            <w:u w:val="single"/>
          </w:rPr>
          <w:t>www.taipower.com.tw</w:t>
        </w:r>
      </w:hyperlink>
    </w:p>
    <w:p w:rsidR="00E54FE2" w:rsidRPr="00E54FE2" w:rsidRDefault="00E54FE2" w:rsidP="00E54FE2">
      <w:pPr>
        <w:widowControl/>
        <w:spacing w:line="360" w:lineRule="auto"/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</w:pPr>
      <w:r w:rsidRPr="00E54FE2">
        <w:rPr>
          <w:rFonts w:ascii="新細明體" w:eastAsia="新細明體" w:hAnsi="新細明體" w:cs="新細明體"/>
          <w:color w:val="323232"/>
          <w:kern w:val="0"/>
          <w:sz w:val="29"/>
          <w:szCs w:val="29"/>
        </w:rPr>
        <w:t>台灣中油公司：</w:t>
      </w:r>
      <w:hyperlink r:id="rId9" w:tgtFrame="_blank" w:tooltip="中國石油公司(開新視窗顯示)" w:history="1">
        <w:r w:rsidRPr="00E54FE2">
          <w:rPr>
            <w:rFonts w:ascii="新細明體" w:eastAsia="新細明體" w:hAnsi="新細明體" w:cs="新細明體"/>
            <w:color w:val="323232"/>
            <w:kern w:val="0"/>
            <w:sz w:val="29"/>
            <w:u w:val="single"/>
          </w:rPr>
          <w:t>www.cpc.com.tw</w:t>
        </w:r>
      </w:hyperlink>
    </w:p>
    <w:p w:rsidR="00A87037" w:rsidRPr="00E54FE2" w:rsidRDefault="00A87037"/>
    <w:sectPr w:rsidR="00A87037" w:rsidRPr="00E54FE2" w:rsidSect="00A8703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54FE2"/>
    <w:rsid w:val="004055DD"/>
    <w:rsid w:val="00700516"/>
    <w:rsid w:val="008F3F0F"/>
    <w:rsid w:val="009944A3"/>
    <w:rsid w:val="00A87037"/>
    <w:rsid w:val="00AC7B1B"/>
    <w:rsid w:val="00C059CE"/>
    <w:rsid w:val="00E54FE2"/>
    <w:rsid w:val="00E80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03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4FE2"/>
    <w:rPr>
      <w:color w:val="323232"/>
      <w:u w:val="single"/>
    </w:rPr>
  </w:style>
  <w:style w:type="character" w:styleId="a4">
    <w:name w:val="Strong"/>
    <w:basedOn w:val="a0"/>
    <w:uiPriority w:val="22"/>
    <w:qFormat/>
    <w:rsid w:val="00E54FE2"/>
    <w:rPr>
      <w:b/>
      <w:bCs/>
    </w:rPr>
  </w:style>
  <w:style w:type="character" w:customStyle="1" w:styleId="googqs-tidbit">
    <w:name w:val="goog_qs-tidbit"/>
    <w:basedOn w:val="a0"/>
    <w:rsid w:val="004055DD"/>
  </w:style>
  <w:style w:type="character" w:customStyle="1" w:styleId="apple-converted-space">
    <w:name w:val="apple-converted-space"/>
    <w:basedOn w:val="a0"/>
    <w:rsid w:val="004055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62078">
                  <w:marLeft w:val="251"/>
                  <w:marRight w:val="41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16333">
                      <w:marLeft w:val="335"/>
                      <w:marRight w:val="335"/>
                      <w:marTop w:val="33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88136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6591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67756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938391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75677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540624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69116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665554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908667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27594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533786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7357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80721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59416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30989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9360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327899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0033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74367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973861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3673">
                          <w:marLeft w:val="14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991618">
                          <w:marLeft w:val="14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276301">
                          <w:marLeft w:val="14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0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5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5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10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ipower.com.t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ecct.org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ergypark.org.tw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itri.org.tw/chi/gel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moeaboe.gov.tw/" TargetMode="External"/><Relationship Id="rId9" Type="http://schemas.openxmlformats.org/officeDocument/2006/relationships/hyperlink" Target="http://www.cpc.com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373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2015-06-22T19:05:00Z</dcterms:created>
  <dcterms:modified xsi:type="dcterms:W3CDTF">2015-07-03T03:52:00Z</dcterms:modified>
</cp:coreProperties>
</file>