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3D" w:rsidRDefault="0032503D" w:rsidP="00F3470D"/>
    <w:p w:rsidR="0032503D" w:rsidRDefault="0032503D" w:rsidP="00E52F7E">
      <w:pPr>
        <w:jc w:val="center"/>
        <w:rPr>
          <w:rFonts w:ascii="標楷體" w:eastAsia="標楷體" w:hAnsi="標楷體"/>
          <w:sz w:val="32"/>
          <w:szCs w:val="32"/>
        </w:rPr>
      </w:pPr>
      <w:r w:rsidRPr="00972AA3">
        <w:rPr>
          <w:rFonts w:ascii="標楷體" w:eastAsia="標楷體" w:hAnsi="標楷體" w:hint="eastAsia"/>
          <w:sz w:val="32"/>
          <w:szCs w:val="32"/>
        </w:rPr>
        <w:t>南投縣政府強化內部控制實施</w:t>
      </w:r>
      <w:r>
        <w:rPr>
          <w:rFonts w:ascii="標楷體" w:eastAsia="標楷體" w:hAnsi="標楷體" w:hint="eastAsia"/>
          <w:sz w:val="32"/>
          <w:szCs w:val="32"/>
        </w:rPr>
        <w:t>方案</w:t>
      </w:r>
    </w:p>
    <w:p w:rsidR="0032503D" w:rsidRPr="00E52F7E" w:rsidRDefault="0032503D" w:rsidP="00E52F7E">
      <w:pPr>
        <w:snapToGrid w:val="0"/>
        <w:ind w:leftChars="1949" w:left="4678"/>
        <w:rPr>
          <w:rFonts w:ascii="標楷體" w:eastAsia="標楷體" w:hAnsi="標楷體"/>
          <w:sz w:val="20"/>
          <w:szCs w:val="20"/>
        </w:rPr>
      </w:pPr>
      <w:r>
        <w:rPr>
          <w:rFonts w:ascii="標楷體" w:eastAsia="標楷體" w:hAnsi="標楷體" w:hint="eastAsia"/>
          <w:sz w:val="20"/>
          <w:szCs w:val="20"/>
        </w:rPr>
        <w:t>中華民國</w:t>
      </w:r>
      <w:r>
        <w:rPr>
          <w:rFonts w:ascii="標楷體" w:eastAsia="標楷體" w:hAnsi="標楷體"/>
          <w:sz w:val="20"/>
          <w:szCs w:val="20"/>
        </w:rPr>
        <w:t>104</w:t>
      </w:r>
      <w:r>
        <w:rPr>
          <w:rFonts w:ascii="標楷體" w:eastAsia="標楷體" w:hAnsi="標楷體" w:hint="eastAsia"/>
          <w:sz w:val="20"/>
          <w:szCs w:val="20"/>
        </w:rPr>
        <w:t>年</w:t>
      </w:r>
      <w:r>
        <w:rPr>
          <w:rFonts w:ascii="標楷體" w:eastAsia="標楷體" w:hAnsi="標楷體"/>
          <w:sz w:val="20"/>
          <w:szCs w:val="20"/>
        </w:rPr>
        <w:t>7</w:t>
      </w:r>
      <w:r>
        <w:rPr>
          <w:rFonts w:ascii="標楷體" w:eastAsia="標楷體" w:hAnsi="標楷體" w:hint="eastAsia"/>
          <w:sz w:val="20"/>
          <w:szCs w:val="20"/>
        </w:rPr>
        <w:t>月</w:t>
      </w:r>
      <w:r>
        <w:rPr>
          <w:rFonts w:ascii="標楷體" w:eastAsia="標楷體" w:hAnsi="標楷體"/>
          <w:sz w:val="20"/>
          <w:szCs w:val="20"/>
        </w:rPr>
        <w:t>27</w:t>
      </w:r>
      <w:r>
        <w:rPr>
          <w:rFonts w:ascii="標楷體" w:eastAsia="標楷體" w:hAnsi="標楷體" w:hint="eastAsia"/>
          <w:sz w:val="20"/>
          <w:szCs w:val="20"/>
        </w:rPr>
        <w:t>日南投縣政府府主決算字第</w:t>
      </w:r>
      <w:r>
        <w:rPr>
          <w:rFonts w:ascii="標楷體" w:eastAsia="標楷體" w:hAnsi="標楷體"/>
          <w:sz w:val="20"/>
          <w:szCs w:val="20"/>
        </w:rPr>
        <w:t>1040150294</w:t>
      </w:r>
      <w:r>
        <w:rPr>
          <w:rFonts w:ascii="標楷體" w:eastAsia="標楷體" w:hAnsi="標楷體" w:hint="eastAsia"/>
          <w:sz w:val="20"/>
          <w:szCs w:val="20"/>
        </w:rPr>
        <w:t>號函訂定發布全文</w:t>
      </w:r>
      <w:r>
        <w:rPr>
          <w:rFonts w:ascii="標楷體" w:eastAsia="標楷體" w:hAnsi="標楷體"/>
          <w:sz w:val="20"/>
          <w:szCs w:val="20"/>
        </w:rPr>
        <w:t>6</w:t>
      </w:r>
      <w:r>
        <w:rPr>
          <w:rFonts w:ascii="標楷體" w:eastAsia="標楷體" w:hAnsi="標楷體" w:hint="eastAsia"/>
          <w:sz w:val="20"/>
          <w:szCs w:val="20"/>
        </w:rPr>
        <w:t>點</w:t>
      </w:r>
    </w:p>
    <w:p w:rsidR="0032503D" w:rsidRPr="00972AA3" w:rsidRDefault="0032503D" w:rsidP="00F3470D">
      <w:pPr>
        <w:rPr>
          <w:rFonts w:ascii="標楷體" w:eastAsia="標楷體" w:hAnsi="標楷體"/>
        </w:rPr>
      </w:pPr>
      <w:bookmarkStart w:id="0" w:name="_GoBack"/>
      <w:r w:rsidRPr="00972AA3">
        <w:rPr>
          <w:rFonts w:ascii="標楷體" w:eastAsia="標楷體" w:hAnsi="標楷體" w:hint="eastAsia"/>
        </w:rPr>
        <w:t>壹、目的</w:t>
      </w:r>
    </w:p>
    <w:p w:rsidR="0032503D" w:rsidRPr="00972AA3" w:rsidRDefault="0032503D" w:rsidP="00E52F7E">
      <w:pPr>
        <w:ind w:leftChars="200" w:left="480"/>
        <w:rPr>
          <w:rFonts w:ascii="標楷體" w:eastAsia="標楷體" w:hAnsi="標楷體"/>
        </w:rPr>
      </w:pPr>
      <w:r w:rsidRPr="00972AA3">
        <w:rPr>
          <w:rFonts w:ascii="標楷體" w:eastAsia="標楷體" w:hAnsi="標楷體" w:hint="eastAsia"/>
        </w:rPr>
        <w:t>南投縣政府（以下簡稱本府）為</w:t>
      </w:r>
      <w:r>
        <w:rPr>
          <w:rFonts w:ascii="標楷體" w:eastAsia="標楷體" w:hAnsi="標楷體" w:hint="eastAsia"/>
        </w:rPr>
        <w:t>實現</w:t>
      </w:r>
      <w:r w:rsidRPr="00972AA3">
        <w:rPr>
          <w:rFonts w:ascii="標楷體" w:eastAsia="標楷體" w:hAnsi="標楷體" w:hint="eastAsia"/>
        </w:rPr>
        <w:t>政府施政效能、依法行政及展現廉能治理之決心，訂定本府強化內部控制實施</w:t>
      </w:r>
      <w:r>
        <w:rPr>
          <w:rFonts w:ascii="標楷體" w:eastAsia="標楷體" w:hAnsi="標楷體" w:hint="eastAsia"/>
        </w:rPr>
        <w:t>方案</w:t>
      </w:r>
      <w:r w:rsidRPr="00972AA3">
        <w:rPr>
          <w:rFonts w:ascii="標楷體" w:eastAsia="標楷體" w:hAnsi="標楷體" w:hint="eastAsia"/>
        </w:rPr>
        <w:t>（以下簡稱本</w:t>
      </w:r>
      <w:r>
        <w:rPr>
          <w:rFonts w:ascii="標楷體" w:eastAsia="標楷體" w:hAnsi="標楷體" w:hint="eastAsia"/>
        </w:rPr>
        <w:t>方案</w:t>
      </w:r>
      <w:r w:rsidRPr="00972AA3">
        <w:rPr>
          <w:rFonts w:ascii="標楷體" w:eastAsia="標楷體" w:hAnsi="標楷體" w:hint="eastAsia"/>
        </w:rPr>
        <w:t>）。</w:t>
      </w:r>
    </w:p>
    <w:p w:rsidR="0032503D" w:rsidRPr="00972AA3" w:rsidRDefault="0032503D" w:rsidP="00F3470D">
      <w:pPr>
        <w:rPr>
          <w:rFonts w:ascii="標楷體" w:eastAsia="標楷體" w:hAnsi="標楷體"/>
        </w:rPr>
      </w:pPr>
      <w:r w:rsidRPr="00972AA3">
        <w:rPr>
          <w:rFonts w:ascii="標楷體" w:eastAsia="標楷體" w:hAnsi="標楷體" w:hint="eastAsia"/>
        </w:rPr>
        <w:t>貳、目標</w:t>
      </w:r>
    </w:p>
    <w:p w:rsidR="0032503D" w:rsidRPr="00972AA3" w:rsidRDefault="0032503D" w:rsidP="00972AA3">
      <w:pPr>
        <w:ind w:firstLineChars="200" w:firstLine="480"/>
        <w:rPr>
          <w:rFonts w:ascii="標楷體" w:eastAsia="標楷體" w:hAnsi="標楷體"/>
        </w:rPr>
      </w:pPr>
      <w:r w:rsidRPr="00972AA3">
        <w:rPr>
          <w:rFonts w:ascii="標楷體" w:eastAsia="標楷體" w:hAnsi="標楷體" w:hint="eastAsia"/>
        </w:rPr>
        <w:t>本</w:t>
      </w:r>
      <w:r>
        <w:rPr>
          <w:rFonts w:ascii="標楷體" w:eastAsia="標楷體" w:hAnsi="標楷體" w:hint="eastAsia"/>
        </w:rPr>
        <w:t>方案</w:t>
      </w:r>
      <w:r w:rsidRPr="00972AA3">
        <w:rPr>
          <w:rFonts w:ascii="標楷體" w:eastAsia="標楷體" w:hAnsi="標楷體" w:hint="eastAsia"/>
        </w:rPr>
        <w:t>之實施，以促進合理確保達成下列四項目標：</w:t>
      </w:r>
    </w:p>
    <w:p w:rsidR="0032503D" w:rsidRPr="00972AA3" w:rsidRDefault="0032503D" w:rsidP="00972AA3">
      <w:pPr>
        <w:ind w:firstLineChars="200" w:firstLine="480"/>
        <w:rPr>
          <w:rFonts w:ascii="標楷體" w:eastAsia="標楷體" w:hAnsi="標楷體"/>
        </w:rPr>
      </w:pPr>
      <w:r w:rsidRPr="00972AA3">
        <w:rPr>
          <w:rFonts w:ascii="標楷體" w:eastAsia="標楷體" w:hAnsi="標楷體" w:hint="eastAsia"/>
        </w:rPr>
        <w:t>一、</w:t>
      </w:r>
      <w:r>
        <w:rPr>
          <w:rFonts w:ascii="標楷體" w:eastAsia="標楷體" w:hAnsi="標楷體" w:hint="eastAsia"/>
        </w:rPr>
        <w:t>實現</w:t>
      </w:r>
      <w:r w:rsidRPr="00972AA3">
        <w:rPr>
          <w:rFonts w:ascii="標楷體" w:eastAsia="標楷體" w:hAnsi="標楷體" w:hint="eastAsia"/>
        </w:rPr>
        <w:t>施政效能。</w:t>
      </w:r>
    </w:p>
    <w:p w:rsidR="0032503D" w:rsidRPr="00972AA3" w:rsidRDefault="0032503D" w:rsidP="00972AA3">
      <w:pPr>
        <w:ind w:firstLineChars="200" w:firstLine="480"/>
        <w:rPr>
          <w:rFonts w:ascii="標楷體" w:eastAsia="標楷體" w:hAnsi="標楷體"/>
        </w:rPr>
      </w:pPr>
      <w:r w:rsidRPr="00972AA3">
        <w:rPr>
          <w:rFonts w:ascii="標楷體" w:eastAsia="標楷體" w:hAnsi="標楷體" w:hint="eastAsia"/>
        </w:rPr>
        <w:t>二、遵循法令規定。</w:t>
      </w:r>
    </w:p>
    <w:p w:rsidR="0032503D" w:rsidRPr="00972AA3" w:rsidRDefault="0032503D" w:rsidP="00972AA3">
      <w:pPr>
        <w:ind w:firstLineChars="200" w:firstLine="480"/>
        <w:rPr>
          <w:rFonts w:ascii="標楷體" w:eastAsia="標楷體" w:hAnsi="標楷體"/>
        </w:rPr>
      </w:pPr>
      <w:r w:rsidRPr="00972AA3">
        <w:rPr>
          <w:rFonts w:ascii="標楷體" w:eastAsia="標楷體" w:hAnsi="標楷體" w:hint="eastAsia"/>
        </w:rPr>
        <w:t>三、保障資產安全。</w:t>
      </w:r>
    </w:p>
    <w:p w:rsidR="0032503D" w:rsidRPr="00972AA3" w:rsidRDefault="0032503D" w:rsidP="00972AA3">
      <w:pPr>
        <w:ind w:firstLineChars="200" w:firstLine="480"/>
        <w:rPr>
          <w:rFonts w:ascii="標楷體" w:eastAsia="標楷體" w:hAnsi="標楷體"/>
        </w:rPr>
      </w:pPr>
      <w:r w:rsidRPr="00972AA3">
        <w:rPr>
          <w:rFonts w:ascii="標楷體" w:eastAsia="標楷體" w:hAnsi="標楷體" w:hint="eastAsia"/>
        </w:rPr>
        <w:t>四、提供可靠資訊。</w:t>
      </w:r>
    </w:p>
    <w:p w:rsidR="0032503D" w:rsidRPr="00972AA3" w:rsidRDefault="0032503D" w:rsidP="00F3470D">
      <w:pPr>
        <w:rPr>
          <w:rFonts w:ascii="標楷體" w:eastAsia="標楷體" w:hAnsi="標楷體"/>
        </w:rPr>
      </w:pPr>
      <w:r w:rsidRPr="00972AA3">
        <w:rPr>
          <w:rFonts w:ascii="標楷體" w:eastAsia="標楷體" w:hAnsi="標楷體" w:hint="eastAsia"/>
        </w:rPr>
        <w:t>參、實施對象</w:t>
      </w:r>
    </w:p>
    <w:p w:rsidR="0032503D" w:rsidRPr="00972AA3" w:rsidRDefault="0032503D" w:rsidP="00972AA3">
      <w:pPr>
        <w:ind w:firstLineChars="200" w:firstLine="480"/>
        <w:rPr>
          <w:rFonts w:ascii="標楷體" w:eastAsia="標楷體" w:hAnsi="標楷體"/>
        </w:rPr>
      </w:pPr>
      <w:r w:rsidRPr="00972AA3">
        <w:rPr>
          <w:rFonts w:ascii="標楷體" w:eastAsia="標楷體" w:hAnsi="標楷體" w:hint="eastAsia"/>
        </w:rPr>
        <w:t>本府及所屬各機關、學校（以下簡稱各機關）。</w:t>
      </w:r>
    </w:p>
    <w:p w:rsidR="0032503D" w:rsidRPr="00972AA3" w:rsidRDefault="0032503D" w:rsidP="00F3470D">
      <w:pPr>
        <w:rPr>
          <w:rFonts w:ascii="標楷體" w:eastAsia="標楷體" w:hAnsi="標楷體"/>
        </w:rPr>
      </w:pPr>
      <w:r w:rsidRPr="00972AA3">
        <w:rPr>
          <w:rFonts w:ascii="標楷體" w:eastAsia="標楷體" w:hAnsi="標楷體" w:hint="eastAsia"/>
        </w:rPr>
        <w:t>肆、實施策略及方法</w:t>
      </w:r>
    </w:p>
    <w:p w:rsidR="0032503D" w:rsidRPr="00972AA3" w:rsidRDefault="0032503D" w:rsidP="003912E6">
      <w:pPr>
        <w:ind w:firstLineChars="200" w:firstLine="480"/>
        <w:rPr>
          <w:rFonts w:ascii="標楷體" w:eastAsia="標楷體" w:hAnsi="標楷體"/>
        </w:rPr>
      </w:pPr>
      <w:r w:rsidRPr="00972AA3">
        <w:rPr>
          <w:rFonts w:ascii="標楷體" w:eastAsia="標楷體" w:hAnsi="標楷體" w:hint="eastAsia"/>
        </w:rPr>
        <w:t>一、推動單位</w:t>
      </w:r>
    </w:p>
    <w:p w:rsidR="0032503D" w:rsidRPr="00972AA3" w:rsidRDefault="0032503D" w:rsidP="00E52F7E">
      <w:pPr>
        <w:ind w:leftChars="299" w:left="1438" w:hangingChars="300" w:hanging="720"/>
        <w:jc w:val="both"/>
        <w:rPr>
          <w:rFonts w:ascii="標楷體" w:eastAsia="標楷體" w:hAnsi="標楷體"/>
        </w:rPr>
      </w:pPr>
      <w:r w:rsidRPr="00972AA3">
        <w:rPr>
          <w:rFonts w:ascii="標楷體" w:eastAsia="標楷體" w:hAnsi="標楷體" w:hint="eastAsia"/>
        </w:rPr>
        <w:t>（一）本府內部控制推動及督導小組：負責內部控制相關規範之審議、備查及督導落實內部控制之執行。</w:t>
      </w:r>
    </w:p>
    <w:p w:rsidR="0032503D" w:rsidRPr="00972AA3" w:rsidRDefault="0032503D" w:rsidP="00E52F7E">
      <w:pPr>
        <w:ind w:leftChars="299" w:left="1438" w:hangingChars="300" w:hanging="720"/>
        <w:jc w:val="both"/>
        <w:rPr>
          <w:rFonts w:ascii="標楷體" w:eastAsia="標楷體" w:hAnsi="標楷體"/>
        </w:rPr>
      </w:pPr>
      <w:r w:rsidRPr="00972AA3">
        <w:rPr>
          <w:rFonts w:ascii="標楷體" w:eastAsia="標楷體" w:hAnsi="標楷體" w:hint="eastAsia"/>
        </w:rPr>
        <w:t>（二）工作分組：負責內部控制規劃、推動作業及綜理內部控制推動及督導小組各項行政業務。</w:t>
      </w:r>
    </w:p>
    <w:p w:rsidR="0032503D" w:rsidRPr="00972AA3" w:rsidRDefault="0032503D" w:rsidP="00E52F7E">
      <w:pPr>
        <w:ind w:leftChars="299" w:left="1438" w:hangingChars="300" w:hanging="720"/>
        <w:jc w:val="both"/>
        <w:rPr>
          <w:rFonts w:ascii="標楷體" w:eastAsia="標楷體" w:hAnsi="標楷體"/>
        </w:rPr>
      </w:pPr>
      <w:r w:rsidRPr="00972AA3">
        <w:rPr>
          <w:rFonts w:ascii="標楷體" w:eastAsia="標楷體" w:hAnsi="標楷體" w:hint="eastAsia"/>
        </w:rPr>
        <w:t>（三）內部控制專案小組：由各機關分別組設，</w:t>
      </w:r>
      <w:r>
        <w:rPr>
          <w:rFonts w:ascii="標楷體" w:eastAsia="標楷體" w:hAnsi="標楷體" w:hint="eastAsia"/>
        </w:rPr>
        <w:t>各機關有所屬者，得衡酌</w:t>
      </w:r>
      <w:r>
        <w:rPr>
          <w:rFonts w:ascii="標楷體" w:eastAsia="標楷體" w:hAnsi="標楷體"/>
        </w:rPr>
        <w:tab/>
      </w:r>
      <w:r>
        <w:rPr>
          <w:rFonts w:ascii="標楷體" w:eastAsia="標楷體" w:hAnsi="標楷體"/>
        </w:rPr>
        <w:tab/>
      </w:r>
      <w:r>
        <w:rPr>
          <w:rFonts w:ascii="標楷體" w:eastAsia="標楷體" w:hAnsi="標楷體" w:hint="eastAsia"/>
        </w:rPr>
        <w:t>機關之規模大小、業務繁簡及人員多寡等因</w:t>
      </w:r>
      <w:r>
        <w:rPr>
          <w:rFonts w:ascii="標楷體" w:eastAsia="標楷體" w:hAnsi="標楷體"/>
        </w:rPr>
        <w:tab/>
      </w:r>
      <w:r>
        <w:rPr>
          <w:rFonts w:ascii="標楷體" w:eastAsia="標楷體" w:hAnsi="標楷體"/>
        </w:rPr>
        <w:tab/>
      </w:r>
      <w:r>
        <w:rPr>
          <w:rFonts w:ascii="標楷體" w:eastAsia="標楷體" w:hAnsi="標楷體" w:hint="eastAsia"/>
        </w:rPr>
        <w:t>素，連同所屬一併組設專案小組，</w:t>
      </w:r>
      <w:r w:rsidRPr="00972AA3">
        <w:rPr>
          <w:rFonts w:ascii="標楷體" w:eastAsia="標楷體" w:hAnsi="標楷體" w:hint="eastAsia"/>
        </w:rPr>
        <w:t>負責推動及</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執</w:t>
      </w:r>
      <w:r w:rsidRPr="00972AA3">
        <w:rPr>
          <w:rFonts w:ascii="標楷體" w:eastAsia="標楷體" w:hAnsi="標楷體" w:hint="eastAsia"/>
        </w:rPr>
        <w:t>行內部控制相關工作。</w:t>
      </w:r>
    </w:p>
    <w:p w:rsidR="0032503D" w:rsidRPr="00972AA3" w:rsidRDefault="0032503D" w:rsidP="003912E6">
      <w:pPr>
        <w:ind w:firstLineChars="200" w:firstLine="480"/>
        <w:rPr>
          <w:rFonts w:ascii="標楷體" w:eastAsia="標楷體" w:hAnsi="標楷體"/>
        </w:rPr>
      </w:pPr>
      <w:r w:rsidRPr="00972AA3">
        <w:rPr>
          <w:rFonts w:ascii="標楷體" w:eastAsia="標楷體" w:hAnsi="標楷體" w:hint="eastAsia"/>
        </w:rPr>
        <w:t>二、實施項目及分工：</w:t>
      </w:r>
    </w:p>
    <w:p w:rsidR="0032503D" w:rsidRPr="00972AA3" w:rsidRDefault="0032503D" w:rsidP="006A7E05">
      <w:pPr>
        <w:ind w:firstLineChars="300" w:firstLine="720"/>
        <w:rPr>
          <w:rFonts w:ascii="標楷體" w:eastAsia="標楷體" w:hAnsi="標楷體"/>
        </w:rPr>
      </w:pPr>
      <w:r w:rsidRPr="00972AA3">
        <w:rPr>
          <w:rFonts w:ascii="標楷體" w:eastAsia="標楷體" w:hAnsi="標楷體" w:hint="eastAsia"/>
        </w:rPr>
        <w:t>（一）本府內部控制推動及督導小組：</w:t>
      </w:r>
    </w:p>
    <w:p w:rsidR="0032503D" w:rsidRDefault="0032503D" w:rsidP="00D330AF">
      <w:pPr>
        <w:tabs>
          <w:tab w:val="left" w:pos="1620"/>
        </w:tabs>
        <w:ind w:leftChars="550" w:left="1320"/>
        <w:rPr>
          <w:rFonts w:ascii="標楷體" w:eastAsia="標楷體" w:hAnsi="標楷體"/>
        </w:rPr>
      </w:pPr>
      <w:r w:rsidRPr="00972AA3">
        <w:rPr>
          <w:rFonts w:ascii="標楷體" w:eastAsia="標楷體" w:hAnsi="標楷體"/>
        </w:rPr>
        <w:t>1</w:t>
      </w:r>
      <w:r>
        <w:rPr>
          <w:rFonts w:ascii="標楷體" w:eastAsia="標楷體" w:hAnsi="標楷體"/>
        </w:rPr>
        <w:t>.</w:t>
      </w:r>
      <w:r w:rsidRPr="00972AA3">
        <w:rPr>
          <w:rFonts w:ascii="標楷體" w:eastAsia="標楷體" w:hAnsi="標楷體" w:hint="eastAsia"/>
        </w:rPr>
        <w:t>辦理內部控制及內部稽核作業宣導。</w:t>
      </w:r>
    </w:p>
    <w:p w:rsidR="0032503D" w:rsidRPr="00972AA3" w:rsidRDefault="0032503D" w:rsidP="00DB59ED">
      <w:pPr>
        <w:ind w:leftChars="549" w:left="1558" w:hangingChars="100" w:hanging="240"/>
        <w:rPr>
          <w:rFonts w:ascii="標楷體" w:eastAsia="標楷體" w:hAnsi="標楷體"/>
        </w:rPr>
      </w:pPr>
      <w:r>
        <w:rPr>
          <w:rFonts w:ascii="標楷體" w:eastAsia="標楷體" w:hAnsi="標楷體"/>
        </w:rPr>
        <w:t>2.</w:t>
      </w:r>
      <w:r>
        <w:rPr>
          <w:rFonts w:ascii="標楷體" w:eastAsia="標楷體" w:hAnsi="標楷體" w:hint="eastAsia"/>
        </w:rPr>
        <w:t>諮詢</w:t>
      </w:r>
      <w:r w:rsidRPr="00972AA3">
        <w:rPr>
          <w:rFonts w:ascii="標楷體" w:eastAsia="標楷體" w:hAnsi="標楷體" w:hint="eastAsia"/>
        </w:rPr>
        <w:t>審議本府</w:t>
      </w:r>
      <w:r>
        <w:rPr>
          <w:rFonts w:ascii="標楷體" w:eastAsia="標楷體" w:hAnsi="標楷體" w:hint="eastAsia"/>
        </w:rPr>
        <w:t>強化</w:t>
      </w:r>
      <w:r w:rsidRPr="00972AA3">
        <w:rPr>
          <w:rFonts w:ascii="標楷體" w:eastAsia="標楷體" w:hAnsi="標楷體" w:hint="eastAsia"/>
        </w:rPr>
        <w:t>內部控制實施</w:t>
      </w:r>
      <w:r>
        <w:rPr>
          <w:rFonts w:ascii="標楷體" w:eastAsia="標楷體" w:hAnsi="標楷體" w:hint="eastAsia"/>
        </w:rPr>
        <w:t>方案、</w:t>
      </w:r>
      <w:r w:rsidRPr="00972AA3">
        <w:rPr>
          <w:rFonts w:ascii="標楷體" w:eastAsia="標楷體" w:hAnsi="標楷體" w:hint="eastAsia"/>
        </w:rPr>
        <w:t>內部稽核作業應行注意事項</w:t>
      </w:r>
      <w:r>
        <w:rPr>
          <w:rFonts w:ascii="標楷體" w:eastAsia="標楷體" w:hAnsi="標楷體" w:hint="eastAsia"/>
        </w:rPr>
        <w:t>及內部控制制度設計原則</w:t>
      </w:r>
      <w:r w:rsidRPr="00972AA3">
        <w:rPr>
          <w:rFonts w:ascii="標楷體" w:eastAsia="標楷體" w:hAnsi="標楷體" w:hint="eastAsia"/>
        </w:rPr>
        <w:t>。</w:t>
      </w:r>
    </w:p>
    <w:p w:rsidR="0032503D" w:rsidRDefault="0032503D" w:rsidP="00DB59ED">
      <w:pPr>
        <w:ind w:leftChars="549" w:left="1558" w:hangingChars="100" w:hanging="240"/>
        <w:rPr>
          <w:rFonts w:ascii="標楷體" w:eastAsia="標楷體" w:hAnsi="標楷體"/>
        </w:rPr>
      </w:pPr>
      <w:r w:rsidRPr="00972AA3">
        <w:rPr>
          <w:rFonts w:ascii="標楷體" w:eastAsia="標楷體" w:hAnsi="標楷體"/>
        </w:rPr>
        <w:t>3</w:t>
      </w:r>
      <w:r>
        <w:rPr>
          <w:rFonts w:ascii="標楷體" w:eastAsia="標楷體" w:hAnsi="標楷體"/>
        </w:rPr>
        <w:t>.</w:t>
      </w:r>
      <w:r>
        <w:rPr>
          <w:rFonts w:ascii="標楷體" w:eastAsia="標楷體" w:hAnsi="標楷體" w:hint="eastAsia"/>
        </w:rPr>
        <w:t>諮詢</w:t>
      </w:r>
      <w:r w:rsidRPr="00972AA3">
        <w:rPr>
          <w:rFonts w:ascii="標楷體" w:eastAsia="標楷體" w:hAnsi="標楷體" w:hint="eastAsia"/>
        </w:rPr>
        <w:t>審議各機關提報內部控制及內部稽核作業落實執行情形。</w:t>
      </w:r>
    </w:p>
    <w:p w:rsidR="0032503D" w:rsidRPr="00987C67" w:rsidRDefault="0032503D" w:rsidP="00DB59ED">
      <w:pPr>
        <w:ind w:leftChars="549" w:left="1558" w:hangingChars="100" w:hanging="240"/>
        <w:rPr>
          <w:rFonts w:ascii="標楷體" w:eastAsia="標楷體" w:hAnsi="標楷體"/>
        </w:rPr>
      </w:pPr>
      <w:r w:rsidRPr="00972AA3">
        <w:rPr>
          <w:rFonts w:ascii="標楷體" w:eastAsia="標楷體" w:hAnsi="標楷體"/>
        </w:rPr>
        <w:t>4</w:t>
      </w:r>
      <w:r>
        <w:rPr>
          <w:rFonts w:ascii="標楷體" w:eastAsia="標楷體" w:hAnsi="標楷體"/>
        </w:rPr>
        <w:t>.</w:t>
      </w:r>
      <w:r w:rsidRPr="00972AA3">
        <w:rPr>
          <w:rFonts w:ascii="標楷體" w:eastAsia="標楷體" w:hAnsi="標楷體" w:hint="eastAsia"/>
        </w:rPr>
        <w:t>督導各機關落實執行內部控制及內部稽核工作，並定期或不定期擇機關進行訪查。</w:t>
      </w:r>
    </w:p>
    <w:p w:rsidR="0032503D" w:rsidRDefault="0032503D" w:rsidP="00D330AF">
      <w:pPr>
        <w:tabs>
          <w:tab w:val="left" w:pos="1620"/>
        </w:tabs>
        <w:ind w:leftChars="550" w:left="1320"/>
        <w:rPr>
          <w:rFonts w:ascii="標楷體" w:eastAsia="標楷體" w:hAnsi="標楷體"/>
        </w:rPr>
      </w:pPr>
      <w:r w:rsidRPr="00972AA3">
        <w:rPr>
          <w:rFonts w:ascii="標楷體" w:eastAsia="標楷體" w:hAnsi="標楷體"/>
        </w:rPr>
        <w:t>5</w:t>
      </w:r>
      <w:r>
        <w:rPr>
          <w:rFonts w:ascii="標楷體" w:eastAsia="標楷體" w:hAnsi="標楷體"/>
        </w:rPr>
        <w:t>.</w:t>
      </w:r>
      <w:r w:rsidRPr="00972AA3">
        <w:rPr>
          <w:rFonts w:ascii="標楷體" w:eastAsia="標楷體" w:hAnsi="標楷體" w:hint="eastAsia"/>
        </w:rPr>
        <w:t>內部控制制度共通性作業範例</w:t>
      </w:r>
      <w:r>
        <w:rPr>
          <w:rFonts w:ascii="標楷體" w:eastAsia="標楷體" w:hAnsi="標楷體" w:hint="eastAsia"/>
        </w:rPr>
        <w:t>之備查。</w:t>
      </w:r>
    </w:p>
    <w:p w:rsidR="0032503D" w:rsidRDefault="0032503D" w:rsidP="00D330AF">
      <w:pPr>
        <w:tabs>
          <w:tab w:val="left" w:pos="1620"/>
        </w:tabs>
        <w:ind w:leftChars="550" w:left="1320"/>
        <w:rPr>
          <w:rFonts w:ascii="標楷體" w:eastAsia="標楷體" w:hAnsi="標楷體"/>
        </w:rPr>
      </w:pPr>
      <w:r w:rsidRPr="00972AA3">
        <w:rPr>
          <w:rFonts w:ascii="標楷體" w:eastAsia="標楷體" w:hAnsi="標楷體"/>
        </w:rPr>
        <w:t>6</w:t>
      </w:r>
      <w:r>
        <w:rPr>
          <w:rFonts w:ascii="標楷體" w:eastAsia="標楷體" w:hAnsi="標楷體"/>
        </w:rPr>
        <w:t>.</w:t>
      </w:r>
      <w:r>
        <w:rPr>
          <w:rFonts w:ascii="標楷體" w:eastAsia="標楷體" w:hAnsi="標楷體" w:hint="eastAsia"/>
        </w:rPr>
        <w:t>內部控制其他相關事項之諮詢</w:t>
      </w:r>
      <w:r w:rsidRPr="00972AA3">
        <w:rPr>
          <w:rFonts w:ascii="標楷體" w:eastAsia="標楷體" w:hAnsi="標楷體" w:hint="eastAsia"/>
        </w:rPr>
        <w:t>審議或備查。</w:t>
      </w:r>
    </w:p>
    <w:p w:rsidR="0032503D" w:rsidRPr="00987C67" w:rsidRDefault="0032503D" w:rsidP="00D330AF">
      <w:pPr>
        <w:tabs>
          <w:tab w:val="left" w:pos="1620"/>
        </w:tabs>
        <w:ind w:leftChars="550" w:left="1320"/>
        <w:rPr>
          <w:rFonts w:ascii="標楷體" w:eastAsia="標楷體" w:hAnsi="標楷體"/>
        </w:rPr>
      </w:pPr>
      <w:r>
        <w:rPr>
          <w:rFonts w:ascii="標楷體" w:eastAsia="標楷體" w:hAnsi="標楷體"/>
        </w:rPr>
        <w:t>7.</w:t>
      </w:r>
      <w:r>
        <w:rPr>
          <w:rFonts w:ascii="標楷體" w:eastAsia="標楷體" w:hAnsi="標楷體" w:hint="eastAsia"/>
        </w:rPr>
        <w:t>審議年度稽核計畫及年度稽核報告之備查。</w:t>
      </w:r>
    </w:p>
    <w:p w:rsidR="0032503D" w:rsidRPr="00972AA3" w:rsidRDefault="0032503D" w:rsidP="006A7E05">
      <w:pPr>
        <w:ind w:firstLineChars="300" w:firstLine="720"/>
        <w:rPr>
          <w:rFonts w:ascii="標楷體" w:eastAsia="標楷體" w:hAnsi="標楷體"/>
        </w:rPr>
      </w:pPr>
      <w:r w:rsidRPr="00972AA3">
        <w:rPr>
          <w:rFonts w:ascii="標楷體" w:eastAsia="標楷體" w:hAnsi="標楷體" w:hint="eastAsia"/>
        </w:rPr>
        <w:t>（二）工作分組：</w:t>
      </w:r>
    </w:p>
    <w:p w:rsidR="0032503D" w:rsidRPr="00972AA3" w:rsidRDefault="0032503D" w:rsidP="00DB59ED">
      <w:pPr>
        <w:ind w:leftChars="549" w:left="1558" w:hangingChars="100" w:hanging="240"/>
        <w:rPr>
          <w:rFonts w:ascii="標楷體" w:eastAsia="標楷體" w:hAnsi="標楷體"/>
        </w:rPr>
      </w:pPr>
      <w:r w:rsidRPr="00972AA3">
        <w:rPr>
          <w:rFonts w:ascii="標楷體" w:eastAsia="標楷體" w:hAnsi="標楷體"/>
        </w:rPr>
        <w:t>1</w:t>
      </w:r>
      <w:r>
        <w:rPr>
          <w:rFonts w:ascii="標楷體" w:eastAsia="標楷體" w:hAnsi="標楷體"/>
        </w:rPr>
        <w:t>.</w:t>
      </w:r>
      <w:r w:rsidRPr="00972AA3">
        <w:rPr>
          <w:rFonts w:ascii="標楷體" w:eastAsia="標楷體" w:hAnsi="標楷體" w:hint="eastAsia"/>
        </w:rPr>
        <w:t>財政處、政風處、主計處、人事處、計畫處、採購中心</w:t>
      </w:r>
      <w:r>
        <w:rPr>
          <w:rFonts w:ascii="標楷體" w:eastAsia="標楷體" w:hAnsi="標楷體" w:hint="eastAsia"/>
        </w:rPr>
        <w:t>（</w:t>
      </w:r>
      <w:r w:rsidRPr="00972AA3">
        <w:rPr>
          <w:rFonts w:ascii="標楷體" w:eastAsia="標楷體" w:hAnsi="標楷體" w:hint="eastAsia"/>
        </w:rPr>
        <w:t>以下簡稱各權責</w:t>
      </w:r>
      <w:r>
        <w:rPr>
          <w:rFonts w:ascii="標楷體" w:eastAsia="標楷體" w:hAnsi="標楷體" w:hint="eastAsia"/>
        </w:rPr>
        <w:t>單位）</w:t>
      </w:r>
      <w:r w:rsidRPr="00972AA3">
        <w:rPr>
          <w:rFonts w:ascii="標楷體" w:eastAsia="標楷體" w:hAnsi="標楷體" w:hint="eastAsia"/>
        </w:rPr>
        <w:t>應研訂內部控制制度共通性作業範例</w:t>
      </w:r>
      <w:r w:rsidRPr="00972AA3">
        <w:rPr>
          <w:rFonts w:ascii="標楷體" w:eastAsia="標楷體" w:hAnsi="標楷體"/>
        </w:rPr>
        <w:t>(</w:t>
      </w:r>
      <w:r w:rsidRPr="00972AA3">
        <w:rPr>
          <w:rFonts w:ascii="標楷體" w:eastAsia="標楷體" w:hAnsi="標楷體" w:hint="eastAsia"/>
        </w:rPr>
        <w:t>如附表</w:t>
      </w:r>
      <w:r w:rsidRPr="00972AA3">
        <w:rPr>
          <w:rFonts w:ascii="標楷體" w:eastAsia="標楷體" w:hAnsi="標楷體"/>
        </w:rPr>
        <w:t>)</w:t>
      </w:r>
      <w:r w:rsidRPr="00972AA3">
        <w:rPr>
          <w:rFonts w:ascii="標楷體" w:eastAsia="標楷體" w:hAnsi="標楷體" w:hint="eastAsia"/>
        </w:rPr>
        <w:t>，提報本府內部控制推動及督導小組。</w:t>
      </w:r>
    </w:p>
    <w:p w:rsidR="0032503D" w:rsidRPr="00972AA3" w:rsidRDefault="0032503D" w:rsidP="006A7E05">
      <w:pPr>
        <w:ind w:firstLineChars="550" w:firstLine="1320"/>
        <w:rPr>
          <w:rFonts w:ascii="標楷體" w:eastAsia="標楷體" w:hAnsi="標楷體"/>
        </w:rPr>
      </w:pPr>
      <w:r w:rsidRPr="00972AA3">
        <w:rPr>
          <w:rFonts w:ascii="標楷體" w:eastAsia="標楷體" w:hAnsi="標楷體"/>
        </w:rPr>
        <w:t>2</w:t>
      </w:r>
      <w:r>
        <w:rPr>
          <w:rFonts w:ascii="標楷體" w:eastAsia="標楷體" w:hAnsi="標楷體"/>
        </w:rPr>
        <w:t>.</w:t>
      </w:r>
      <w:r>
        <w:rPr>
          <w:rFonts w:ascii="標楷體" w:eastAsia="標楷體" w:hAnsi="標楷體" w:hint="eastAsia"/>
        </w:rPr>
        <w:t>其他</w:t>
      </w:r>
      <w:r w:rsidRPr="00972AA3">
        <w:rPr>
          <w:rFonts w:ascii="標楷體" w:eastAsia="標楷體" w:hAnsi="標楷體" w:hint="eastAsia"/>
        </w:rPr>
        <w:t>各工作分組之分工視業務需要另訂規範。</w:t>
      </w:r>
    </w:p>
    <w:p w:rsidR="0032503D" w:rsidRPr="00972AA3" w:rsidRDefault="0032503D" w:rsidP="006A7E05">
      <w:pPr>
        <w:ind w:firstLineChars="300" w:firstLine="720"/>
        <w:rPr>
          <w:rFonts w:ascii="標楷體" w:eastAsia="標楷體" w:hAnsi="標楷體"/>
        </w:rPr>
      </w:pPr>
      <w:r w:rsidRPr="00972AA3">
        <w:rPr>
          <w:rFonts w:ascii="標楷體" w:eastAsia="標楷體" w:hAnsi="標楷體" w:hint="eastAsia"/>
        </w:rPr>
        <w:t>（三）各機關：</w:t>
      </w:r>
    </w:p>
    <w:p w:rsidR="0032503D" w:rsidRPr="00972AA3" w:rsidRDefault="0032503D" w:rsidP="006A7E05">
      <w:pPr>
        <w:ind w:firstLineChars="550" w:firstLine="1320"/>
        <w:rPr>
          <w:rFonts w:ascii="標楷體" w:eastAsia="標楷體" w:hAnsi="標楷體"/>
        </w:rPr>
      </w:pPr>
      <w:r w:rsidRPr="00972AA3">
        <w:rPr>
          <w:rFonts w:ascii="標楷體" w:eastAsia="標楷體" w:hAnsi="標楷體"/>
        </w:rPr>
        <w:t>1</w:t>
      </w:r>
      <w:r>
        <w:rPr>
          <w:rFonts w:ascii="標楷體" w:eastAsia="標楷體" w:hAnsi="標楷體"/>
        </w:rPr>
        <w:t>.</w:t>
      </w:r>
      <w:r w:rsidRPr="00972AA3">
        <w:rPr>
          <w:rFonts w:ascii="標楷體" w:eastAsia="標楷體" w:hAnsi="標楷體" w:hint="eastAsia"/>
        </w:rPr>
        <w:t>機關首長：對推動、落實內部控制及內部稽核作業負最終責任。</w:t>
      </w:r>
    </w:p>
    <w:p w:rsidR="0032503D" w:rsidRPr="00972AA3" w:rsidRDefault="0032503D" w:rsidP="00DB59ED">
      <w:pPr>
        <w:ind w:leftChars="549" w:left="1558" w:hangingChars="100" w:hanging="240"/>
        <w:rPr>
          <w:rFonts w:ascii="標楷體" w:eastAsia="標楷體" w:hAnsi="標楷體"/>
        </w:rPr>
      </w:pPr>
      <w:r w:rsidRPr="00972AA3">
        <w:rPr>
          <w:rFonts w:ascii="標楷體" w:eastAsia="標楷體" w:hAnsi="標楷體"/>
        </w:rPr>
        <w:t>2</w:t>
      </w:r>
      <w:r>
        <w:rPr>
          <w:rFonts w:ascii="標楷體" w:eastAsia="標楷體" w:hAnsi="標楷體"/>
        </w:rPr>
        <w:t>.</w:t>
      </w:r>
      <w:r w:rsidRPr="00972AA3">
        <w:rPr>
          <w:rFonts w:ascii="標楷體" w:eastAsia="標楷體" w:hAnsi="標楷體" w:hint="eastAsia"/>
        </w:rPr>
        <w:t>由機關副首長以上一人擔任召集人，指定內部各單位主管組成內部控制專案小組，辦理下列事項：</w:t>
      </w:r>
    </w:p>
    <w:p w:rsidR="0032503D" w:rsidRPr="00972AA3" w:rsidRDefault="0032503D" w:rsidP="006A7E05">
      <w:pPr>
        <w:ind w:firstLineChars="700" w:firstLine="1680"/>
        <w:jc w:val="both"/>
        <w:rPr>
          <w:rFonts w:ascii="標楷體" w:eastAsia="標楷體" w:hAnsi="標楷體"/>
        </w:rPr>
      </w:pPr>
      <w:r w:rsidRPr="00972AA3">
        <w:rPr>
          <w:rFonts w:ascii="標楷體" w:eastAsia="標楷體" w:hAnsi="標楷體"/>
        </w:rPr>
        <w:t>(1)</w:t>
      </w:r>
      <w:r w:rsidRPr="00972AA3">
        <w:rPr>
          <w:rFonts w:ascii="標楷體" w:eastAsia="標楷體" w:hAnsi="標楷體" w:hint="eastAsia"/>
        </w:rPr>
        <w:t>辦理內部控制及內部稽核作業教育訓練。</w:t>
      </w:r>
    </w:p>
    <w:p w:rsidR="0032503D" w:rsidRPr="00972AA3" w:rsidRDefault="0032503D" w:rsidP="006A7E05">
      <w:pPr>
        <w:ind w:firstLineChars="700" w:firstLine="1680"/>
        <w:jc w:val="both"/>
        <w:rPr>
          <w:rFonts w:ascii="標楷體" w:eastAsia="標楷體" w:hAnsi="標楷體"/>
        </w:rPr>
      </w:pPr>
      <w:r w:rsidRPr="00972AA3">
        <w:rPr>
          <w:rFonts w:ascii="標楷體" w:eastAsia="標楷體" w:hAnsi="標楷體"/>
        </w:rPr>
        <w:t>(2)</w:t>
      </w:r>
      <w:r w:rsidRPr="00972AA3">
        <w:rPr>
          <w:rFonts w:ascii="標楷體" w:eastAsia="標楷體" w:hAnsi="標楷體" w:hint="eastAsia"/>
        </w:rPr>
        <w:t>檢討強化現有內部控制作業。</w:t>
      </w:r>
    </w:p>
    <w:p w:rsidR="0032503D" w:rsidRPr="00972AA3" w:rsidRDefault="0032503D" w:rsidP="006A7E05">
      <w:pPr>
        <w:ind w:firstLineChars="700" w:firstLine="1680"/>
        <w:jc w:val="both"/>
        <w:rPr>
          <w:rFonts w:ascii="標楷體" w:eastAsia="標楷體" w:hAnsi="標楷體"/>
        </w:rPr>
      </w:pPr>
      <w:r w:rsidRPr="00972AA3">
        <w:rPr>
          <w:rFonts w:ascii="標楷體" w:eastAsia="標楷體" w:hAnsi="標楷體"/>
        </w:rPr>
        <w:t>(3)</w:t>
      </w:r>
      <w:r w:rsidRPr="00972AA3">
        <w:rPr>
          <w:rFonts w:ascii="標楷體" w:eastAsia="標楷體" w:hAnsi="標楷體" w:hint="eastAsia"/>
        </w:rPr>
        <w:t>整合檢討個別性業務內部控制作業。</w:t>
      </w:r>
    </w:p>
    <w:p w:rsidR="0032503D" w:rsidRPr="00972AA3" w:rsidRDefault="0032503D" w:rsidP="006A7E05">
      <w:pPr>
        <w:kinsoku w:val="0"/>
        <w:ind w:leftChars="700" w:left="2040" w:hangingChars="150" w:hanging="360"/>
        <w:jc w:val="both"/>
        <w:rPr>
          <w:rFonts w:ascii="標楷體" w:eastAsia="標楷體" w:hAnsi="標楷體"/>
        </w:rPr>
      </w:pPr>
      <w:r w:rsidRPr="00972AA3">
        <w:rPr>
          <w:rFonts w:ascii="標楷體" w:eastAsia="標楷體" w:hAnsi="標楷體"/>
        </w:rPr>
        <w:t>(4)</w:t>
      </w:r>
      <w:r w:rsidRPr="00972AA3">
        <w:rPr>
          <w:rFonts w:ascii="標楷體" w:eastAsia="標楷體" w:hAnsi="標楷體" w:hint="eastAsia"/>
        </w:rPr>
        <w:t>參採各</w:t>
      </w:r>
      <w:r>
        <w:rPr>
          <w:rFonts w:ascii="標楷體" w:eastAsia="標楷體" w:hAnsi="標楷體" w:hint="eastAsia"/>
        </w:rPr>
        <w:t>權責單位</w:t>
      </w:r>
      <w:r w:rsidRPr="00972AA3">
        <w:rPr>
          <w:rFonts w:ascii="標楷體" w:eastAsia="標楷體" w:hAnsi="標楷體" w:hint="eastAsia"/>
        </w:rPr>
        <w:t>所訂內部控制制度共通性作業範例，並審視個別性業務之重要性及風險性，訂定合宜之內部控制制度及內部稽核作業規定。</w:t>
      </w:r>
    </w:p>
    <w:p w:rsidR="0032503D" w:rsidRPr="00972AA3" w:rsidRDefault="0032503D" w:rsidP="006A7E05">
      <w:pPr>
        <w:ind w:leftChars="700" w:left="2040" w:hangingChars="150" w:hanging="360"/>
        <w:jc w:val="both"/>
        <w:rPr>
          <w:rFonts w:ascii="標楷體" w:eastAsia="標楷體" w:hAnsi="標楷體"/>
        </w:rPr>
      </w:pPr>
      <w:r w:rsidRPr="00972AA3">
        <w:rPr>
          <w:rFonts w:ascii="標楷體" w:eastAsia="標楷體" w:hAnsi="標楷體"/>
        </w:rPr>
        <w:t>(5)</w:t>
      </w:r>
      <w:r w:rsidRPr="00972AA3">
        <w:rPr>
          <w:rFonts w:ascii="標楷體" w:eastAsia="標楷體" w:hAnsi="標楷體" w:hint="eastAsia"/>
        </w:rPr>
        <w:t>規劃及執行年度稽核計畫，必要時辦理專案稽核，並作成稽核報告。</w:t>
      </w:r>
    </w:p>
    <w:p w:rsidR="0032503D" w:rsidRDefault="0032503D" w:rsidP="006A7E05">
      <w:pPr>
        <w:kinsoku w:val="0"/>
        <w:ind w:leftChars="700" w:left="2040" w:hangingChars="150" w:hanging="360"/>
        <w:jc w:val="both"/>
        <w:rPr>
          <w:rFonts w:ascii="標楷體" w:eastAsia="標楷體" w:hAnsi="標楷體"/>
        </w:rPr>
      </w:pPr>
      <w:r w:rsidRPr="00972AA3">
        <w:rPr>
          <w:rFonts w:ascii="標楷體" w:eastAsia="標楷體" w:hAnsi="標楷體"/>
        </w:rPr>
        <w:t>(6)</w:t>
      </w:r>
      <w:r w:rsidRPr="00972AA3">
        <w:rPr>
          <w:rFonts w:ascii="標楷體" w:eastAsia="標楷體" w:hAnsi="標楷體" w:hint="eastAsia"/>
        </w:rPr>
        <w:t>就內部稽核發現之缺失及改善建議，適時簽報各機關首長核定，並追蹤其改善情形。</w:t>
      </w:r>
    </w:p>
    <w:p w:rsidR="0032503D" w:rsidRPr="00972AA3" w:rsidRDefault="0032503D" w:rsidP="00A654AA">
      <w:pPr>
        <w:ind w:firstLineChars="300" w:firstLine="720"/>
        <w:rPr>
          <w:rFonts w:ascii="標楷體" w:eastAsia="標楷體" w:hAnsi="標楷體"/>
        </w:rPr>
      </w:pPr>
      <w:r w:rsidRPr="00972AA3">
        <w:rPr>
          <w:rFonts w:ascii="標楷體" w:eastAsia="標楷體" w:hAnsi="標楷體" w:hint="eastAsia"/>
        </w:rPr>
        <w:t>（</w:t>
      </w:r>
      <w:r>
        <w:rPr>
          <w:rFonts w:ascii="標楷體" w:eastAsia="標楷體" w:hAnsi="標楷體" w:hint="eastAsia"/>
        </w:rPr>
        <w:t>四</w:t>
      </w:r>
      <w:r w:rsidRPr="00972AA3">
        <w:rPr>
          <w:rFonts w:ascii="標楷體" w:eastAsia="標楷體" w:hAnsi="標楷體" w:hint="eastAsia"/>
        </w:rPr>
        <w:t>）各機關</w:t>
      </w:r>
      <w:r>
        <w:rPr>
          <w:rFonts w:ascii="標楷體" w:eastAsia="標楷體" w:hAnsi="標楷體" w:hint="eastAsia"/>
        </w:rPr>
        <w:t>除辦理前款所列事項外，並督導所屬辦理下列事項：</w:t>
      </w:r>
    </w:p>
    <w:p w:rsidR="0032503D" w:rsidRDefault="0032503D" w:rsidP="00DB59ED">
      <w:pPr>
        <w:ind w:leftChars="549" w:left="1558" w:hangingChars="100" w:hanging="240"/>
        <w:rPr>
          <w:rFonts w:ascii="標楷體" w:eastAsia="標楷體" w:hAnsi="標楷體"/>
        </w:rPr>
      </w:pPr>
      <w:r>
        <w:rPr>
          <w:rFonts w:ascii="標楷體" w:eastAsia="標楷體" w:hAnsi="標楷體"/>
        </w:rPr>
        <w:t>1.</w:t>
      </w:r>
      <w:r w:rsidRPr="00972AA3">
        <w:rPr>
          <w:rFonts w:ascii="標楷體" w:eastAsia="標楷體" w:hAnsi="標楷體" w:hint="eastAsia"/>
        </w:rPr>
        <w:t>內部控制及內部稽核作業教育訓練。</w:t>
      </w:r>
    </w:p>
    <w:p w:rsidR="0032503D" w:rsidRDefault="0032503D" w:rsidP="00DB59ED">
      <w:pPr>
        <w:ind w:leftChars="549" w:left="1558" w:hangingChars="100" w:hanging="240"/>
        <w:rPr>
          <w:rFonts w:ascii="標楷體" w:eastAsia="標楷體" w:hAnsi="標楷體"/>
        </w:rPr>
      </w:pPr>
      <w:r>
        <w:rPr>
          <w:rFonts w:ascii="標楷體" w:eastAsia="標楷體" w:hAnsi="標楷體"/>
        </w:rPr>
        <w:t>2.</w:t>
      </w:r>
      <w:r>
        <w:rPr>
          <w:rFonts w:ascii="標楷體" w:eastAsia="標楷體" w:hAnsi="標楷體" w:hint="eastAsia"/>
        </w:rPr>
        <w:t>訂定內部控制制度並落實執行。</w:t>
      </w:r>
    </w:p>
    <w:p w:rsidR="0032503D" w:rsidRPr="00D6049D" w:rsidRDefault="0032503D" w:rsidP="00DB59ED">
      <w:pPr>
        <w:ind w:leftChars="549" w:left="1558" w:hangingChars="100" w:hanging="240"/>
        <w:rPr>
          <w:rFonts w:ascii="標楷體" w:eastAsia="標楷體" w:hAnsi="標楷體"/>
        </w:rPr>
      </w:pPr>
      <w:r>
        <w:rPr>
          <w:rFonts w:ascii="標楷體" w:eastAsia="標楷體" w:hAnsi="標楷體"/>
        </w:rPr>
        <w:t>3.</w:t>
      </w:r>
      <w:r>
        <w:rPr>
          <w:rFonts w:ascii="標楷體" w:eastAsia="標楷體" w:hAnsi="標楷體" w:hint="eastAsia"/>
        </w:rPr>
        <w:t>檢討本機關及所屬機關現有內部控制作業所發現之重大缺失及督導改善情形，提報內部控制推動及督導小組。</w:t>
      </w:r>
    </w:p>
    <w:p w:rsidR="0032503D" w:rsidRPr="00972AA3" w:rsidRDefault="0032503D" w:rsidP="006A7E05">
      <w:pPr>
        <w:ind w:firstLineChars="100" w:firstLine="240"/>
        <w:rPr>
          <w:rFonts w:ascii="標楷體" w:eastAsia="標楷體" w:hAnsi="標楷體"/>
        </w:rPr>
      </w:pPr>
      <w:r w:rsidRPr="00972AA3">
        <w:rPr>
          <w:rFonts w:ascii="標楷體" w:eastAsia="標楷體" w:hAnsi="標楷體" w:hint="eastAsia"/>
        </w:rPr>
        <w:t>伍、經費</w:t>
      </w:r>
    </w:p>
    <w:p w:rsidR="0032503D" w:rsidRPr="00972AA3" w:rsidRDefault="0032503D" w:rsidP="006A7E05">
      <w:pPr>
        <w:ind w:firstLineChars="300" w:firstLine="720"/>
        <w:rPr>
          <w:rFonts w:ascii="標楷體" w:eastAsia="標楷體" w:hAnsi="標楷體"/>
        </w:rPr>
      </w:pPr>
      <w:r w:rsidRPr="00972AA3">
        <w:rPr>
          <w:rFonts w:ascii="標楷體" w:eastAsia="標楷體" w:hAnsi="標楷體" w:hint="eastAsia"/>
        </w:rPr>
        <w:t>執行本</w:t>
      </w:r>
      <w:r>
        <w:rPr>
          <w:rFonts w:ascii="標楷體" w:eastAsia="標楷體" w:hAnsi="標楷體" w:hint="eastAsia"/>
        </w:rPr>
        <w:t>方案</w:t>
      </w:r>
      <w:r w:rsidRPr="00972AA3">
        <w:rPr>
          <w:rFonts w:ascii="標楷體" w:eastAsia="標楷體" w:hAnsi="標楷體" w:hint="eastAsia"/>
        </w:rPr>
        <w:t>所需經費，由各機關編列年度預算支應。</w:t>
      </w:r>
    </w:p>
    <w:p w:rsidR="0032503D" w:rsidRPr="00972AA3" w:rsidRDefault="0032503D" w:rsidP="006A7E05">
      <w:pPr>
        <w:ind w:firstLineChars="100" w:firstLine="240"/>
        <w:rPr>
          <w:rFonts w:ascii="標楷體" w:eastAsia="標楷體" w:hAnsi="標楷體"/>
        </w:rPr>
      </w:pPr>
      <w:r w:rsidRPr="00972AA3">
        <w:rPr>
          <w:rFonts w:ascii="標楷體" w:eastAsia="標楷體" w:hAnsi="標楷體" w:hint="eastAsia"/>
        </w:rPr>
        <w:t>陸、獎勵</w:t>
      </w:r>
    </w:p>
    <w:p w:rsidR="0032503D" w:rsidRDefault="0032503D" w:rsidP="006A7E05">
      <w:pPr>
        <w:ind w:firstLineChars="300" w:firstLine="720"/>
        <w:rPr>
          <w:rFonts w:ascii="標楷體" w:eastAsia="標楷體" w:hAnsi="標楷體"/>
        </w:rPr>
      </w:pPr>
      <w:r w:rsidRPr="00972AA3">
        <w:rPr>
          <w:rFonts w:ascii="標楷體" w:eastAsia="標楷體" w:hAnsi="標楷體" w:hint="eastAsia"/>
        </w:rPr>
        <w:t>各機關對執行本</w:t>
      </w:r>
      <w:r>
        <w:rPr>
          <w:rFonts w:ascii="標楷體" w:eastAsia="標楷體" w:hAnsi="標楷體" w:hint="eastAsia"/>
        </w:rPr>
        <w:t>方案</w:t>
      </w:r>
      <w:r w:rsidRPr="00972AA3">
        <w:rPr>
          <w:rFonts w:ascii="標楷體" w:eastAsia="標楷體" w:hAnsi="標楷體" w:hint="eastAsia"/>
        </w:rPr>
        <w:t>著有績效人員，從優獎勵。</w:t>
      </w:r>
    </w:p>
    <w:bookmarkEnd w:id="0"/>
    <w:p w:rsidR="0032503D" w:rsidRPr="005B1E41" w:rsidRDefault="0032503D" w:rsidP="00DB59ED">
      <w:pPr>
        <w:rPr>
          <w:rFonts w:ascii="標楷體" w:eastAsia="標楷體" w:hAnsi="標楷體"/>
          <w:sz w:val="28"/>
          <w:szCs w:val="28"/>
        </w:rPr>
      </w:pPr>
      <w:r>
        <w:rPr>
          <w:rFonts w:ascii="標楷體" w:eastAsia="標楷體" w:hAnsi="標楷體"/>
        </w:rPr>
        <w:br w:type="page"/>
      </w:r>
      <w:r w:rsidRPr="005B1E41">
        <w:rPr>
          <w:rFonts w:ascii="標楷體" w:eastAsia="標楷體" w:hAnsi="標楷體" w:hint="eastAsia"/>
          <w:sz w:val="28"/>
          <w:szCs w:val="28"/>
        </w:rPr>
        <w:t>附表</w:t>
      </w:r>
    </w:p>
    <w:p w:rsidR="0032503D" w:rsidRPr="00E70BE0" w:rsidRDefault="0032503D" w:rsidP="006225DC">
      <w:pPr>
        <w:rPr>
          <w:rFonts w:ascii="標楷體" w:eastAsia="標楷體" w:hAnsi="標楷體"/>
        </w:rPr>
      </w:pPr>
      <w:r w:rsidRPr="00E70BE0">
        <w:rPr>
          <w:rFonts w:ascii="標楷體" w:eastAsia="標楷體" w:hAnsi="標楷體" w:hint="eastAsia"/>
          <w:sz w:val="32"/>
          <w:szCs w:val="32"/>
        </w:rPr>
        <w:t>研訂內部控制制度共通性作業範例分工表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4"/>
        <w:gridCol w:w="4184"/>
      </w:tblGrid>
      <w:tr w:rsidR="0032503D" w:rsidTr="00524DAD">
        <w:trPr>
          <w:trHeight w:val="816"/>
        </w:trPr>
        <w:tc>
          <w:tcPr>
            <w:tcW w:w="4184" w:type="dxa"/>
            <w:vAlign w:val="center"/>
          </w:tcPr>
          <w:p w:rsidR="0032503D" w:rsidRPr="00524DAD" w:rsidRDefault="0032503D" w:rsidP="00524DAD">
            <w:pPr>
              <w:snapToGrid w:val="0"/>
              <w:jc w:val="center"/>
              <w:rPr>
                <w:rFonts w:eastAsia="標楷體"/>
              </w:rPr>
            </w:pPr>
            <w:r w:rsidRPr="00524DAD">
              <w:rPr>
                <w:rFonts w:ascii="標楷體" w:eastAsia="標楷體" w:hAnsi="標楷體" w:hint="eastAsia"/>
                <w:sz w:val="28"/>
                <w:szCs w:val="28"/>
              </w:rPr>
              <w:t>作業範例</w:t>
            </w:r>
          </w:p>
        </w:tc>
        <w:tc>
          <w:tcPr>
            <w:tcW w:w="4184" w:type="dxa"/>
            <w:vAlign w:val="center"/>
          </w:tcPr>
          <w:p w:rsidR="0032503D" w:rsidRPr="00524DAD" w:rsidRDefault="0032503D" w:rsidP="00524DAD">
            <w:pPr>
              <w:snapToGrid w:val="0"/>
              <w:jc w:val="center"/>
              <w:rPr>
                <w:rFonts w:eastAsia="標楷體"/>
              </w:rPr>
            </w:pPr>
            <w:r w:rsidRPr="00524DAD">
              <w:rPr>
                <w:rFonts w:ascii="標楷體" w:eastAsia="標楷體" w:hAnsi="標楷體" w:hint="eastAsia"/>
                <w:sz w:val="28"/>
                <w:szCs w:val="28"/>
              </w:rPr>
              <w:t>權責單位</w:t>
            </w:r>
          </w:p>
        </w:tc>
      </w:tr>
      <w:tr w:rsidR="0032503D" w:rsidTr="00524DAD">
        <w:trPr>
          <w:trHeight w:val="1059"/>
        </w:trPr>
        <w:tc>
          <w:tcPr>
            <w:tcW w:w="4184" w:type="dxa"/>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研訂標準化作業流程及控制重點</w:t>
            </w:r>
          </w:p>
          <w:p w:rsidR="0032503D" w:rsidRPr="00524DAD" w:rsidRDefault="0032503D" w:rsidP="00524DAD">
            <w:pPr>
              <w:snapToGrid w:val="0"/>
              <w:rPr>
                <w:rFonts w:ascii="標楷體" w:eastAsia="標楷體" w:hAnsi="標楷體"/>
                <w:sz w:val="28"/>
                <w:szCs w:val="28"/>
              </w:rPr>
            </w:pPr>
            <w:r w:rsidRPr="00524DAD">
              <w:rPr>
                <w:rFonts w:ascii="標楷體" w:eastAsia="標楷體" w:hAnsi="標楷體"/>
                <w:sz w:val="28"/>
                <w:szCs w:val="28"/>
              </w:rPr>
              <w:t>-</w:t>
            </w:r>
            <w:r w:rsidRPr="00524DAD">
              <w:rPr>
                <w:rFonts w:ascii="標楷體" w:eastAsia="標楷體" w:hAnsi="標楷體" w:hint="eastAsia"/>
                <w:sz w:val="28"/>
                <w:szCs w:val="28"/>
              </w:rPr>
              <w:t>出納業務</w:t>
            </w:r>
          </w:p>
        </w:tc>
        <w:tc>
          <w:tcPr>
            <w:tcW w:w="4184" w:type="dxa"/>
            <w:vAlign w:val="center"/>
          </w:tcPr>
          <w:p w:rsidR="0032503D" w:rsidRPr="00524DAD" w:rsidRDefault="0032503D" w:rsidP="00524DAD">
            <w:pPr>
              <w:snapToGrid w:val="0"/>
              <w:jc w:val="center"/>
              <w:rPr>
                <w:rFonts w:eastAsia="標楷體"/>
              </w:rPr>
            </w:pPr>
            <w:r w:rsidRPr="00524DAD">
              <w:rPr>
                <w:rFonts w:ascii="標楷體" w:eastAsia="標楷體" w:hAnsi="標楷體" w:hint="eastAsia"/>
                <w:sz w:val="28"/>
                <w:szCs w:val="28"/>
              </w:rPr>
              <w:t>財政處</w:t>
            </w:r>
          </w:p>
        </w:tc>
      </w:tr>
      <w:tr w:rsidR="0032503D" w:rsidTr="00524DAD">
        <w:trPr>
          <w:trHeight w:val="1060"/>
        </w:trPr>
        <w:tc>
          <w:tcPr>
            <w:tcW w:w="4184" w:type="dxa"/>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研訂標準化作業流程及控制重點</w:t>
            </w:r>
          </w:p>
          <w:p w:rsidR="0032503D" w:rsidRPr="00524DAD" w:rsidRDefault="0032503D" w:rsidP="00524DAD">
            <w:pPr>
              <w:snapToGrid w:val="0"/>
              <w:rPr>
                <w:rFonts w:ascii="標楷體" w:eastAsia="標楷體" w:hAnsi="標楷體"/>
                <w:sz w:val="28"/>
                <w:szCs w:val="28"/>
              </w:rPr>
            </w:pPr>
            <w:r w:rsidRPr="00524DAD">
              <w:rPr>
                <w:rFonts w:ascii="標楷體" w:eastAsia="標楷體" w:hAnsi="標楷體"/>
                <w:sz w:val="28"/>
                <w:szCs w:val="28"/>
              </w:rPr>
              <w:t>-</w:t>
            </w:r>
            <w:r w:rsidRPr="00524DAD">
              <w:rPr>
                <w:rFonts w:ascii="標楷體" w:eastAsia="標楷體" w:hAnsi="標楷體" w:hint="eastAsia"/>
                <w:sz w:val="28"/>
                <w:szCs w:val="28"/>
              </w:rPr>
              <w:t>財產管理業務</w:t>
            </w:r>
          </w:p>
        </w:tc>
        <w:tc>
          <w:tcPr>
            <w:tcW w:w="4184" w:type="dxa"/>
            <w:vAlign w:val="center"/>
          </w:tcPr>
          <w:p w:rsidR="0032503D" w:rsidRPr="00524DAD" w:rsidRDefault="0032503D" w:rsidP="00524DAD">
            <w:pPr>
              <w:snapToGrid w:val="0"/>
              <w:jc w:val="center"/>
              <w:rPr>
                <w:rFonts w:ascii="標楷體" w:eastAsia="標楷體" w:hAnsi="標楷體"/>
              </w:rPr>
            </w:pPr>
            <w:r w:rsidRPr="00524DAD">
              <w:rPr>
                <w:rFonts w:ascii="標楷體" w:eastAsia="標楷體" w:hAnsi="標楷體" w:hint="eastAsia"/>
                <w:sz w:val="28"/>
                <w:szCs w:val="28"/>
              </w:rPr>
              <w:t>財政處</w:t>
            </w:r>
          </w:p>
        </w:tc>
      </w:tr>
      <w:tr w:rsidR="0032503D" w:rsidTr="00524DAD">
        <w:trPr>
          <w:trHeight w:val="1416"/>
        </w:trPr>
        <w:tc>
          <w:tcPr>
            <w:tcW w:w="4184" w:type="dxa"/>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研訂標準化作業流程及控制重點</w:t>
            </w:r>
            <w:r w:rsidRPr="00524DAD">
              <w:rPr>
                <w:rFonts w:ascii="標楷體" w:eastAsia="標楷體" w:hAnsi="標楷體"/>
                <w:sz w:val="28"/>
                <w:szCs w:val="28"/>
              </w:rPr>
              <w:t>-</w:t>
            </w:r>
            <w:r w:rsidRPr="00524DAD">
              <w:rPr>
                <w:rFonts w:ascii="標楷體" w:eastAsia="標楷體" w:hAnsi="標楷體" w:hint="eastAsia"/>
                <w:sz w:val="28"/>
                <w:szCs w:val="28"/>
              </w:rPr>
              <w:t>政風業務</w:t>
            </w:r>
            <w:r w:rsidRPr="00524DAD">
              <w:rPr>
                <w:rFonts w:ascii="標楷體" w:eastAsia="標楷體" w:hAnsi="標楷體"/>
                <w:sz w:val="28"/>
                <w:szCs w:val="28"/>
              </w:rPr>
              <w:t>(</w:t>
            </w:r>
            <w:r w:rsidRPr="00524DAD">
              <w:rPr>
                <w:rFonts w:ascii="標楷體" w:eastAsia="標楷體" w:hAnsi="標楷體" w:hint="eastAsia"/>
                <w:sz w:val="28"/>
                <w:szCs w:val="28"/>
              </w:rPr>
              <w:t>貪瀆防弊處理、廉政</w:t>
            </w:r>
          </w:p>
          <w:p w:rsidR="0032503D" w:rsidRPr="00524DAD" w:rsidRDefault="0032503D" w:rsidP="00524DAD">
            <w:pPr>
              <w:snapToGrid w:val="0"/>
              <w:rPr>
                <w:rFonts w:ascii="標楷體" w:eastAsia="標楷體" w:hAnsi="標楷體"/>
                <w:sz w:val="28"/>
                <w:szCs w:val="28"/>
              </w:rPr>
            </w:pPr>
            <w:r w:rsidRPr="00524DAD">
              <w:rPr>
                <w:rFonts w:ascii="標楷體" w:eastAsia="標楷體" w:hAnsi="標楷體" w:hint="eastAsia"/>
                <w:sz w:val="28"/>
                <w:szCs w:val="28"/>
              </w:rPr>
              <w:t>建設…）</w:t>
            </w:r>
          </w:p>
        </w:tc>
        <w:tc>
          <w:tcPr>
            <w:tcW w:w="4184" w:type="dxa"/>
            <w:vAlign w:val="center"/>
          </w:tcPr>
          <w:p w:rsidR="0032503D" w:rsidRPr="00524DAD" w:rsidRDefault="0032503D" w:rsidP="00524DAD">
            <w:pPr>
              <w:snapToGrid w:val="0"/>
              <w:jc w:val="center"/>
              <w:rPr>
                <w:rFonts w:ascii="標楷體" w:eastAsia="標楷體" w:hAnsi="標楷體"/>
              </w:rPr>
            </w:pPr>
            <w:r w:rsidRPr="00524DAD">
              <w:rPr>
                <w:rFonts w:ascii="標楷體" w:eastAsia="標楷體" w:hAnsi="標楷體" w:hint="eastAsia"/>
                <w:sz w:val="28"/>
                <w:szCs w:val="28"/>
              </w:rPr>
              <w:t>政風處</w:t>
            </w:r>
          </w:p>
        </w:tc>
      </w:tr>
      <w:tr w:rsidR="0032503D" w:rsidTr="00524DAD">
        <w:trPr>
          <w:trHeight w:val="1428"/>
        </w:trPr>
        <w:tc>
          <w:tcPr>
            <w:tcW w:w="4184" w:type="dxa"/>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研訂標準化作業流程及控制重點</w:t>
            </w:r>
            <w:r w:rsidRPr="00524DAD">
              <w:rPr>
                <w:rFonts w:ascii="標楷體" w:eastAsia="標楷體" w:hAnsi="標楷體"/>
                <w:sz w:val="28"/>
                <w:szCs w:val="28"/>
              </w:rPr>
              <w:t>-</w:t>
            </w:r>
            <w:r w:rsidRPr="00524DAD">
              <w:rPr>
                <w:rFonts w:ascii="標楷體" w:eastAsia="標楷體" w:hAnsi="標楷體" w:hint="eastAsia"/>
                <w:sz w:val="28"/>
                <w:szCs w:val="28"/>
              </w:rPr>
              <w:t>人事業務</w:t>
            </w:r>
            <w:r w:rsidRPr="00524DAD">
              <w:rPr>
                <w:rFonts w:ascii="標楷體" w:eastAsia="標楷體" w:hAnsi="標楷體"/>
                <w:sz w:val="28"/>
                <w:szCs w:val="28"/>
              </w:rPr>
              <w:t>(</w:t>
            </w:r>
            <w:r w:rsidRPr="00524DAD">
              <w:rPr>
                <w:rFonts w:ascii="標楷體" w:eastAsia="標楷體" w:hAnsi="標楷體" w:hint="eastAsia"/>
                <w:sz w:val="28"/>
                <w:szCs w:val="28"/>
              </w:rPr>
              <w:t>人員進用、薪資、福</w:t>
            </w:r>
          </w:p>
          <w:p w:rsidR="0032503D" w:rsidRPr="00524DAD" w:rsidRDefault="0032503D" w:rsidP="00524DAD">
            <w:pPr>
              <w:snapToGrid w:val="0"/>
              <w:rPr>
                <w:rFonts w:ascii="標楷體" w:eastAsia="標楷體" w:hAnsi="標楷體"/>
                <w:sz w:val="28"/>
                <w:szCs w:val="28"/>
              </w:rPr>
            </w:pPr>
            <w:r w:rsidRPr="00524DAD">
              <w:rPr>
                <w:rFonts w:ascii="標楷體" w:eastAsia="標楷體" w:hAnsi="標楷體" w:hint="eastAsia"/>
                <w:sz w:val="28"/>
                <w:szCs w:val="28"/>
              </w:rPr>
              <w:t>利、退休</w:t>
            </w:r>
            <w:r w:rsidRPr="00524DAD">
              <w:rPr>
                <w:rFonts w:ascii="標楷體" w:eastAsia="標楷體" w:hAnsi="標楷體"/>
                <w:sz w:val="28"/>
                <w:szCs w:val="28"/>
              </w:rPr>
              <w:t xml:space="preserve"> </w:t>
            </w:r>
            <w:r w:rsidRPr="00524DAD">
              <w:rPr>
                <w:rFonts w:ascii="標楷體" w:eastAsia="標楷體" w:hAnsi="標楷體" w:hint="eastAsia"/>
                <w:sz w:val="28"/>
                <w:szCs w:val="28"/>
              </w:rPr>
              <w:t>…）</w:t>
            </w:r>
          </w:p>
        </w:tc>
        <w:tc>
          <w:tcPr>
            <w:tcW w:w="4184" w:type="dxa"/>
            <w:vAlign w:val="center"/>
          </w:tcPr>
          <w:p w:rsidR="0032503D" w:rsidRPr="00524DAD" w:rsidRDefault="0032503D" w:rsidP="00524DAD">
            <w:pPr>
              <w:snapToGrid w:val="0"/>
              <w:jc w:val="center"/>
              <w:rPr>
                <w:rFonts w:ascii="標楷體" w:eastAsia="標楷體" w:hAnsi="標楷體"/>
              </w:rPr>
            </w:pPr>
            <w:r w:rsidRPr="00524DAD">
              <w:rPr>
                <w:rFonts w:ascii="標楷體" w:eastAsia="標楷體" w:hAnsi="標楷體" w:hint="eastAsia"/>
                <w:sz w:val="28"/>
                <w:szCs w:val="28"/>
              </w:rPr>
              <w:t>人事處</w:t>
            </w:r>
          </w:p>
        </w:tc>
      </w:tr>
      <w:tr w:rsidR="0032503D" w:rsidTr="00524DAD">
        <w:trPr>
          <w:trHeight w:val="1062"/>
        </w:trPr>
        <w:tc>
          <w:tcPr>
            <w:tcW w:w="4184" w:type="dxa"/>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研訂標準化作業流程及控制重點</w:t>
            </w:r>
          </w:p>
          <w:p w:rsidR="0032503D" w:rsidRPr="00524DAD" w:rsidRDefault="0032503D" w:rsidP="00524DAD">
            <w:pPr>
              <w:snapToGrid w:val="0"/>
              <w:rPr>
                <w:rFonts w:ascii="標楷體" w:eastAsia="標楷體" w:hAnsi="標楷體"/>
                <w:sz w:val="28"/>
                <w:szCs w:val="28"/>
              </w:rPr>
            </w:pPr>
            <w:r w:rsidRPr="00524DAD">
              <w:rPr>
                <w:rFonts w:ascii="標楷體" w:eastAsia="標楷體" w:hAnsi="標楷體"/>
                <w:sz w:val="28"/>
                <w:szCs w:val="28"/>
              </w:rPr>
              <w:t>-</w:t>
            </w:r>
            <w:r w:rsidRPr="00524DAD">
              <w:rPr>
                <w:rFonts w:ascii="標楷體" w:eastAsia="標楷體" w:hAnsi="標楷體" w:hint="eastAsia"/>
                <w:sz w:val="28"/>
                <w:szCs w:val="28"/>
              </w:rPr>
              <w:t>管考業務</w:t>
            </w:r>
          </w:p>
        </w:tc>
        <w:tc>
          <w:tcPr>
            <w:tcW w:w="4184" w:type="dxa"/>
            <w:vAlign w:val="center"/>
          </w:tcPr>
          <w:p w:rsidR="0032503D" w:rsidRPr="00524DAD" w:rsidRDefault="0032503D" w:rsidP="00524DAD">
            <w:pPr>
              <w:snapToGrid w:val="0"/>
              <w:jc w:val="center"/>
              <w:rPr>
                <w:rFonts w:ascii="標楷體" w:eastAsia="標楷體" w:hAnsi="標楷體"/>
              </w:rPr>
            </w:pPr>
            <w:r w:rsidRPr="00524DAD">
              <w:rPr>
                <w:rFonts w:ascii="標楷體" w:eastAsia="標楷體" w:hAnsi="標楷體" w:hint="eastAsia"/>
                <w:sz w:val="28"/>
                <w:szCs w:val="28"/>
              </w:rPr>
              <w:t>計畫處</w:t>
            </w:r>
          </w:p>
        </w:tc>
      </w:tr>
      <w:tr w:rsidR="0032503D" w:rsidTr="00524DAD">
        <w:trPr>
          <w:trHeight w:val="1065"/>
        </w:trPr>
        <w:tc>
          <w:tcPr>
            <w:tcW w:w="4184" w:type="dxa"/>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研訂標準化作業流程及控制重點</w:t>
            </w:r>
          </w:p>
          <w:p w:rsidR="0032503D" w:rsidRPr="00524DAD" w:rsidRDefault="0032503D" w:rsidP="00524DAD">
            <w:pPr>
              <w:snapToGrid w:val="0"/>
              <w:rPr>
                <w:rFonts w:ascii="標楷體" w:eastAsia="標楷體" w:hAnsi="標楷體"/>
                <w:sz w:val="28"/>
                <w:szCs w:val="28"/>
              </w:rPr>
            </w:pPr>
            <w:r w:rsidRPr="00524DAD">
              <w:rPr>
                <w:rFonts w:ascii="標楷體" w:eastAsia="標楷體" w:hAnsi="標楷體"/>
                <w:sz w:val="28"/>
                <w:szCs w:val="28"/>
              </w:rPr>
              <w:t>-</w:t>
            </w:r>
            <w:r w:rsidRPr="00524DAD">
              <w:rPr>
                <w:rFonts w:ascii="標楷體" w:eastAsia="標楷體" w:hAnsi="標楷體" w:hint="eastAsia"/>
                <w:sz w:val="28"/>
                <w:szCs w:val="28"/>
              </w:rPr>
              <w:t>資訊安全業務</w:t>
            </w:r>
          </w:p>
        </w:tc>
        <w:tc>
          <w:tcPr>
            <w:tcW w:w="4184" w:type="dxa"/>
            <w:vAlign w:val="center"/>
          </w:tcPr>
          <w:p w:rsidR="0032503D" w:rsidRPr="00524DAD" w:rsidRDefault="0032503D" w:rsidP="00524DAD">
            <w:pPr>
              <w:snapToGrid w:val="0"/>
              <w:jc w:val="center"/>
              <w:rPr>
                <w:rFonts w:ascii="標楷體" w:eastAsia="標楷體" w:hAnsi="標楷體"/>
              </w:rPr>
            </w:pPr>
            <w:r w:rsidRPr="00524DAD">
              <w:rPr>
                <w:rFonts w:ascii="標楷體" w:eastAsia="標楷體" w:hAnsi="標楷體" w:hint="eastAsia"/>
                <w:sz w:val="28"/>
                <w:szCs w:val="28"/>
              </w:rPr>
              <w:t>計畫處</w:t>
            </w:r>
          </w:p>
        </w:tc>
      </w:tr>
      <w:tr w:rsidR="0032503D" w:rsidTr="00524DAD">
        <w:trPr>
          <w:trHeight w:val="1067"/>
        </w:trPr>
        <w:tc>
          <w:tcPr>
            <w:tcW w:w="4184" w:type="dxa"/>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研訂標準化作業流程及控制重點</w:t>
            </w:r>
          </w:p>
          <w:p w:rsidR="0032503D" w:rsidRPr="00524DAD" w:rsidRDefault="0032503D" w:rsidP="00524DAD">
            <w:pPr>
              <w:snapToGrid w:val="0"/>
              <w:rPr>
                <w:rFonts w:eastAsia="標楷體"/>
                <w:sz w:val="28"/>
                <w:szCs w:val="28"/>
              </w:rPr>
            </w:pPr>
            <w:r w:rsidRPr="00524DAD">
              <w:rPr>
                <w:rFonts w:ascii="標楷體" w:eastAsia="標楷體" w:hAnsi="標楷體"/>
                <w:sz w:val="28"/>
                <w:szCs w:val="28"/>
              </w:rPr>
              <w:t>-</w:t>
            </w:r>
            <w:r w:rsidRPr="00524DAD">
              <w:rPr>
                <w:rFonts w:ascii="標楷體" w:eastAsia="標楷體" w:hAnsi="標楷體" w:hint="eastAsia"/>
                <w:sz w:val="28"/>
                <w:szCs w:val="28"/>
              </w:rPr>
              <w:t>採購業務</w:t>
            </w:r>
          </w:p>
        </w:tc>
        <w:tc>
          <w:tcPr>
            <w:tcW w:w="4184" w:type="dxa"/>
            <w:vAlign w:val="center"/>
          </w:tcPr>
          <w:p w:rsidR="0032503D" w:rsidRPr="00524DAD" w:rsidRDefault="0032503D" w:rsidP="00524DAD">
            <w:pPr>
              <w:snapToGrid w:val="0"/>
              <w:jc w:val="center"/>
              <w:rPr>
                <w:rFonts w:ascii="標楷體" w:eastAsia="標楷體" w:hAnsi="標楷體"/>
              </w:rPr>
            </w:pPr>
            <w:r w:rsidRPr="00524DAD">
              <w:rPr>
                <w:rFonts w:ascii="標楷體" w:eastAsia="標楷體" w:hAnsi="標楷體" w:hint="eastAsia"/>
                <w:sz w:val="28"/>
                <w:szCs w:val="28"/>
              </w:rPr>
              <w:t>採購中心</w:t>
            </w:r>
          </w:p>
        </w:tc>
      </w:tr>
      <w:tr w:rsidR="0032503D" w:rsidTr="00524DAD">
        <w:trPr>
          <w:trHeight w:val="1541"/>
        </w:trPr>
        <w:tc>
          <w:tcPr>
            <w:tcW w:w="4184" w:type="dxa"/>
          </w:tcPr>
          <w:p w:rsidR="0032503D" w:rsidRPr="00524DAD" w:rsidRDefault="0032503D" w:rsidP="00524DAD">
            <w:pPr>
              <w:pStyle w:val="Default"/>
              <w:adjustRightInd/>
              <w:snapToGrid w:val="0"/>
              <w:rPr>
                <w:sz w:val="28"/>
                <w:szCs w:val="28"/>
              </w:rPr>
            </w:pPr>
            <w:r w:rsidRPr="00524DAD">
              <w:rPr>
                <w:rFonts w:hint="eastAsia"/>
                <w:sz w:val="28"/>
                <w:szCs w:val="28"/>
              </w:rPr>
              <w:t>研訂標準化作業流程及控制重點</w:t>
            </w:r>
            <w:r w:rsidRPr="00524DAD">
              <w:rPr>
                <w:sz w:val="28"/>
                <w:szCs w:val="28"/>
              </w:rPr>
              <w:t>-</w:t>
            </w:r>
            <w:r w:rsidRPr="00524DAD">
              <w:rPr>
                <w:rFonts w:hint="eastAsia"/>
                <w:sz w:val="28"/>
                <w:szCs w:val="28"/>
              </w:rPr>
              <w:t>主計業務</w:t>
            </w:r>
            <w:r w:rsidRPr="00524DAD">
              <w:rPr>
                <w:sz w:val="28"/>
                <w:szCs w:val="28"/>
              </w:rPr>
              <w:t>(</w:t>
            </w:r>
            <w:r w:rsidRPr="00524DAD">
              <w:rPr>
                <w:rFonts w:hint="eastAsia"/>
                <w:sz w:val="28"/>
                <w:szCs w:val="28"/>
              </w:rPr>
              <w:t>概算籌編、預算案審查、收支內部審核、會計報告及決算編製、統計調查管理</w:t>
            </w:r>
            <w:r w:rsidRPr="00524DAD">
              <w:rPr>
                <w:sz w:val="28"/>
                <w:szCs w:val="28"/>
              </w:rPr>
              <w:t>…</w:t>
            </w:r>
            <w:r w:rsidRPr="00524DAD">
              <w:rPr>
                <w:rFonts w:hint="eastAsia"/>
                <w:sz w:val="28"/>
                <w:szCs w:val="28"/>
              </w:rPr>
              <w:t>）</w:t>
            </w:r>
          </w:p>
        </w:tc>
        <w:tc>
          <w:tcPr>
            <w:tcW w:w="4184" w:type="dxa"/>
            <w:vAlign w:val="center"/>
          </w:tcPr>
          <w:p w:rsidR="0032503D" w:rsidRPr="00524DAD" w:rsidRDefault="0032503D" w:rsidP="00524DAD">
            <w:pPr>
              <w:snapToGrid w:val="0"/>
              <w:jc w:val="center"/>
              <w:rPr>
                <w:rFonts w:ascii="標楷體" w:eastAsia="標楷體" w:hAnsi="標楷體"/>
                <w:sz w:val="28"/>
                <w:szCs w:val="28"/>
              </w:rPr>
            </w:pPr>
            <w:r w:rsidRPr="00524DAD">
              <w:rPr>
                <w:rFonts w:ascii="標楷體" w:eastAsia="標楷體" w:hAnsi="標楷體" w:hint="eastAsia"/>
                <w:sz w:val="28"/>
                <w:szCs w:val="28"/>
              </w:rPr>
              <w:t>主計處</w:t>
            </w:r>
          </w:p>
        </w:tc>
      </w:tr>
    </w:tbl>
    <w:p w:rsidR="0032503D" w:rsidRPr="007F5A72" w:rsidRDefault="0032503D" w:rsidP="00734536"/>
    <w:sectPr w:rsidR="0032503D" w:rsidRPr="007F5A72" w:rsidSect="00734536">
      <w:pgSz w:w="11906" w:h="16838" w:code="9"/>
      <w:pgMar w:top="1134" w:right="1797" w:bottom="1134" w:left="179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70D"/>
    <w:rsid w:val="00012D70"/>
    <w:rsid w:val="00017BEC"/>
    <w:rsid w:val="0005373B"/>
    <w:rsid w:val="00070070"/>
    <w:rsid w:val="00093D70"/>
    <w:rsid w:val="000B5007"/>
    <w:rsid w:val="00103DDE"/>
    <w:rsid w:val="00110F93"/>
    <w:rsid w:val="0013506A"/>
    <w:rsid w:val="0017044F"/>
    <w:rsid w:val="001918CC"/>
    <w:rsid w:val="001C7E7A"/>
    <w:rsid w:val="00247842"/>
    <w:rsid w:val="0028570B"/>
    <w:rsid w:val="002A651A"/>
    <w:rsid w:val="0032503D"/>
    <w:rsid w:val="003774BE"/>
    <w:rsid w:val="003912E6"/>
    <w:rsid w:val="003A4222"/>
    <w:rsid w:val="003B4AA8"/>
    <w:rsid w:val="003F2E3C"/>
    <w:rsid w:val="00524DAD"/>
    <w:rsid w:val="00547728"/>
    <w:rsid w:val="00552662"/>
    <w:rsid w:val="00581875"/>
    <w:rsid w:val="005922AD"/>
    <w:rsid w:val="005B1E41"/>
    <w:rsid w:val="005D1CBC"/>
    <w:rsid w:val="00601404"/>
    <w:rsid w:val="00602F5E"/>
    <w:rsid w:val="006225DC"/>
    <w:rsid w:val="00697ABA"/>
    <w:rsid w:val="006A7E05"/>
    <w:rsid w:val="007031C9"/>
    <w:rsid w:val="0071153F"/>
    <w:rsid w:val="00734536"/>
    <w:rsid w:val="00740360"/>
    <w:rsid w:val="0074717D"/>
    <w:rsid w:val="007D1498"/>
    <w:rsid w:val="007F5A72"/>
    <w:rsid w:val="008F0E87"/>
    <w:rsid w:val="00931BE7"/>
    <w:rsid w:val="00972AA3"/>
    <w:rsid w:val="00987C67"/>
    <w:rsid w:val="00A654AA"/>
    <w:rsid w:val="00AF3D05"/>
    <w:rsid w:val="00B17422"/>
    <w:rsid w:val="00B736EF"/>
    <w:rsid w:val="00C41412"/>
    <w:rsid w:val="00C940D0"/>
    <w:rsid w:val="00CA1C6C"/>
    <w:rsid w:val="00D0736E"/>
    <w:rsid w:val="00D330AF"/>
    <w:rsid w:val="00D438AB"/>
    <w:rsid w:val="00D47471"/>
    <w:rsid w:val="00D6049D"/>
    <w:rsid w:val="00DB59ED"/>
    <w:rsid w:val="00DE6417"/>
    <w:rsid w:val="00E52F7E"/>
    <w:rsid w:val="00E70BE0"/>
    <w:rsid w:val="00F21E54"/>
    <w:rsid w:val="00F3470D"/>
    <w:rsid w:val="00FB4B73"/>
    <w:rsid w:val="00FD66D9"/>
    <w:rsid w:val="00FF0D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BA"/>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3D0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F3D0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228</Words>
  <Characters>1302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南投縣政府強化內部控制實施計畫</dc:title>
  <dc:subject/>
  <dc:creator>微軟用戶</dc:creator>
  <cp:keywords/>
  <dc:description/>
  <cp:lastModifiedBy>user</cp:lastModifiedBy>
  <cp:revision>2</cp:revision>
  <cp:lastPrinted>2015-07-02T07:19:00Z</cp:lastPrinted>
  <dcterms:created xsi:type="dcterms:W3CDTF">2016-02-24T03:40:00Z</dcterms:created>
  <dcterms:modified xsi:type="dcterms:W3CDTF">2016-02-24T03:40:00Z</dcterms:modified>
</cp:coreProperties>
</file>