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Default="001E6E84" w:rsidP="00F32DF0">
      <w:pPr>
        <w:jc w:val="center"/>
        <w:rPr>
          <w:rFonts w:ascii="標楷體" w:eastAsia="標楷體" w:hAnsi="標楷體" w:cs="新細明體"/>
          <w:color w:val="000000"/>
          <w:kern w:val="0"/>
          <w:sz w:val="20"/>
          <w:szCs w:val="56"/>
        </w:rPr>
      </w:pPr>
      <w:r w:rsidRPr="002D21C3">
        <w:rPr>
          <w:rFonts w:ascii="標楷體" w:eastAsia="標楷體" w:hAnsi="標楷體" w:cs="新細明體" w:hint="eastAsia"/>
          <w:color w:val="000000"/>
          <w:kern w:val="0"/>
          <w:sz w:val="56"/>
          <w:szCs w:val="56"/>
        </w:rPr>
        <w:t>行政院公共工程委員會 函</w:t>
      </w:r>
    </w:p>
    <w:tbl>
      <w:tblPr>
        <w:tblW w:w="843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8430"/>
      </w:tblGrid>
      <w:tr w:rsidR="007C1548" w:rsidRPr="007C1548" w:rsidTr="007C1548">
        <w:trPr>
          <w:trHeight w:val="16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新細明體"/>
                <w:color w:val="000000"/>
                <w:kern w:val="0"/>
                <w:szCs w:val="24"/>
              </w:rPr>
            </w:pPr>
            <w:r w:rsidRPr="007C1548">
              <w:rPr>
                <w:rFonts w:ascii="標楷體" w:eastAsia="標楷體" w:hAnsi="標楷體" w:cs="新細明體" w:hint="eastAsia"/>
                <w:b/>
                <w:bCs/>
                <w:color w:val="000000"/>
                <w:kern w:val="0"/>
                <w:szCs w:val="24"/>
              </w:rPr>
              <w:t>發文日期：中華民國 115年04月30日</w:t>
            </w:r>
          </w:p>
        </w:tc>
      </w:tr>
      <w:tr w:rsidR="007C1548" w:rsidRPr="007C1548" w:rsidTr="007C1548">
        <w:trPr>
          <w:trHeight w:val="16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b/>
                <w:bCs/>
                <w:color w:val="000000"/>
                <w:kern w:val="0"/>
                <w:szCs w:val="24"/>
              </w:rPr>
              <w:t>發文字號：工程企字第</w:t>
            </w:r>
            <w:bookmarkStart w:id="0" w:name="_GoBack"/>
            <w:r w:rsidRPr="007C1548">
              <w:rPr>
                <w:rFonts w:ascii="標楷體" w:eastAsia="標楷體" w:hAnsi="標楷體" w:cs="新細明體" w:hint="eastAsia"/>
                <w:b/>
                <w:bCs/>
                <w:color w:val="000000"/>
                <w:kern w:val="0"/>
                <w:szCs w:val="24"/>
              </w:rPr>
              <w:t>1150004119</w:t>
            </w:r>
            <w:bookmarkEnd w:id="0"/>
            <w:r w:rsidRPr="007C1548">
              <w:rPr>
                <w:rFonts w:ascii="標楷體" w:eastAsia="標楷體" w:hAnsi="標楷體" w:cs="新細明體" w:hint="eastAsia"/>
                <w:b/>
                <w:bCs/>
                <w:color w:val="000000"/>
                <w:kern w:val="0"/>
                <w:szCs w:val="24"/>
              </w:rPr>
              <w:t>號</w:t>
            </w:r>
          </w:p>
        </w:tc>
      </w:tr>
      <w:tr w:rsidR="007C1548" w:rsidRPr="007C1548" w:rsidTr="007C1548">
        <w:trPr>
          <w:trHeight w:val="54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b/>
                <w:bCs/>
                <w:color w:val="FF0000"/>
                <w:kern w:val="0"/>
                <w:szCs w:val="24"/>
              </w:rPr>
              <w:t>根據 施行細則第6條、政府採購法第46條第1項、施行細則第26條、政府採購法綜合</w:t>
            </w:r>
          </w:p>
        </w:tc>
      </w:tr>
      <w:tr w:rsidR="007C1548" w:rsidRPr="007C1548" w:rsidTr="007C1548">
        <w:trPr>
          <w:trHeight w:val="54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b/>
                <w:bCs/>
                <w:color w:val="000000"/>
                <w:kern w:val="0"/>
                <w:szCs w:val="24"/>
              </w:rPr>
              <w:t>本解釋函上網公告者：企劃處 3科 連 (先生或小姐)</w:t>
            </w:r>
          </w:p>
        </w:tc>
      </w:tr>
      <w:tr w:rsidR="007C1548" w:rsidRPr="007C1548" w:rsidTr="007C1548">
        <w:trPr>
          <w:trHeight w:val="111"/>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新細明體" w:hint="eastAsia"/>
                <w:color w:val="000000"/>
                <w:kern w:val="0"/>
                <w:szCs w:val="24"/>
              </w:rPr>
            </w:pPr>
          </w:p>
        </w:tc>
      </w:tr>
      <w:tr w:rsidR="007C1548" w:rsidRPr="007C1548" w:rsidTr="007C1548">
        <w:trPr>
          <w:trHeight w:hRule="exact" w:val="23"/>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360" w:lineRule="exact"/>
              <w:rPr>
                <w:rFonts w:ascii="標楷體" w:eastAsia="標楷體" w:hAnsi="標楷體" w:cs="Times New Roman"/>
                <w:kern w:val="0"/>
                <w:sz w:val="20"/>
                <w:szCs w:val="20"/>
              </w:rPr>
            </w:pPr>
          </w:p>
        </w:tc>
      </w:tr>
    </w:tbl>
    <w:p w:rsidR="007C1548" w:rsidRPr="007C1548" w:rsidRDefault="007C1548" w:rsidP="007C1548">
      <w:pPr>
        <w:widowControl/>
        <w:rPr>
          <w:rFonts w:ascii="新細明體" w:eastAsia="新細明體" w:hAnsi="新細明體" w:cs="新細明體"/>
          <w:vanish/>
          <w:kern w:val="0"/>
          <w:szCs w:val="24"/>
        </w:rPr>
      </w:pPr>
    </w:p>
    <w:tbl>
      <w:tblPr>
        <w:tblW w:w="10345" w:type="dxa"/>
        <w:shd w:val="clear" w:color="auto" w:fill="FFFFFF"/>
        <w:tblCellMar>
          <w:top w:w="15" w:type="dxa"/>
          <w:left w:w="15" w:type="dxa"/>
          <w:bottom w:w="15" w:type="dxa"/>
          <w:right w:w="15" w:type="dxa"/>
        </w:tblCellMar>
        <w:tblLook w:val="04A0" w:firstRow="1" w:lastRow="0" w:firstColumn="1" w:lastColumn="0" w:noHBand="0" w:noVBand="1"/>
      </w:tblPr>
      <w:tblGrid>
        <w:gridCol w:w="10345"/>
      </w:tblGrid>
      <w:tr w:rsidR="007C1548" w:rsidRPr="007C1548" w:rsidTr="007C1548">
        <w:tc>
          <w:tcPr>
            <w:tcW w:w="10345" w:type="dxa"/>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7C1548" w:rsidRPr="007C1548" w:rsidRDefault="007C1548" w:rsidP="007C1548">
            <w:pPr>
              <w:widowControl/>
              <w:spacing w:line="460" w:lineRule="exact"/>
              <w:rPr>
                <w:rFonts w:ascii="標楷體" w:eastAsia="標楷體" w:hAnsi="標楷體" w:cs="新細明體"/>
                <w:b/>
                <w:bCs/>
                <w:color w:val="000000"/>
                <w:kern w:val="0"/>
                <w:sz w:val="28"/>
                <w:szCs w:val="24"/>
              </w:rPr>
            </w:pPr>
            <w:r w:rsidRPr="007C1548">
              <w:rPr>
                <w:rFonts w:ascii="標楷體" w:eastAsia="標楷體" w:hAnsi="標楷體" w:cs="新細明體" w:hint="eastAsia"/>
                <w:b/>
                <w:bCs/>
                <w:color w:val="000000"/>
                <w:kern w:val="0"/>
                <w:sz w:val="28"/>
                <w:szCs w:val="24"/>
              </w:rPr>
              <w:t>主旨：有關契約變更之「採購金額」、「預算金額」、「決標金額」、「底價金額」及「得標廠商原始投標金額」認定疑義，復如說明，請查照。</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說明：</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一、復貴府115年2月13日府行採字第1150068186號函。</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二、關於旨揭各項金額之認定原則於政府採購法（下稱採購法）及其施行細則已有明確定義，各該金額之認定，應參照相關法規辦理，於契約變更程序亦然。其中就契約變更之「加帳部分」，因未含於原契約之經採購程序範圍，而於契約變更時，未經公告程序，與原契約廠商議價，性質屬採購法第18條第4項之限制性招標（按採購金額依採購法第22條或第23條規定辦理），另契約變更之「減帳部分」，係屬原契約約定事項之縮減，非屬採購，無須另行辦理議價程序。準此，應踐行政府採購程序者，係指契約變更之加帳部分，而不及於減帳部分，故旨揭各項金額之認定，均應以「加帳部分」之數額為準，不須扣除減帳部分之金額，茲參照採購法相關定義分述如下：</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一)採購金額：指機關辦理當次契約變更之加帳部分採購，於招標前用以認定適用採購法相關規定及採購級距（如巨額、查核、公告金額或小額採購）之金額。本會114年9月2日工程企字第1140019213號函釋例（公開於本會網站）載有：「......就加帳金額......以採購金額作為累加之依據。」併請參閱。</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(二)預算金額：於契約變更時，為當次加帳部分得用以支付得標廠商契約價金之預算金額。（採購法施行細則第26條第1項）</w:t>
            </w:r>
          </w:p>
          <w:p w:rsidR="007C1548" w:rsidRPr="007C1548" w:rsidRDefault="007C1548" w:rsidP="007C1548">
            <w:pPr>
              <w:widowControl/>
              <w:spacing w:line="460" w:lineRule="exact"/>
              <w:rPr>
                <w:rFonts w:ascii="標楷體" w:eastAsia="標楷體" w:hAnsi="標楷體" w:cs="新細明體" w:hint="eastAsia"/>
                <w:b/>
                <w:color w:val="000000"/>
                <w:kern w:val="0"/>
                <w:sz w:val="28"/>
                <w:szCs w:val="24"/>
              </w:rPr>
            </w:pPr>
            <w:r w:rsidRPr="007C1548">
              <w:rPr>
                <w:rFonts w:ascii="標楷體" w:eastAsia="標楷體" w:hAnsi="標楷體" w:cs="新細明體" w:hint="eastAsia"/>
                <w:b/>
                <w:color w:val="000000"/>
                <w:kern w:val="0"/>
                <w:sz w:val="28"/>
                <w:szCs w:val="24"/>
              </w:rPr>
              <w:t>(三)契約變更僅加帳部分係屬採購行為，已如前述，是以，得標廠商原始投標金額，指廠商就當次加帳部分於限制性招標議價程序所報之投標金額；底價金額，指機關就當次加帳部分，依採購法規定程序訂定之底價；決標金額，則為雙方就當次加帳部分達成決標合意之決標數額。以上數額皆係依個案發生事實認定，惟均無須扣除減帳部分之金額另為計算。</w:t>
            </w:r>
          </w:p>
          <w:p w:rsidR="007C1548" w:rsidRPr="007C1548" w:rsidRDefault="007C1548" w:rsidP="007C1548">
            <w:pPr>
              <w:widowControl/>
              <w:spacing w:line="4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b/>
                <w:color w:val="000000"/>
                <w:kern w:val="0"/>
                <w:sz w:val="28"/>
                <w:szCs w:val="24"/>
              </w:rPr>
              <w:lastRenderedPageBreak/>
              <w:t>三、本會91年3月29日(91)工程企字第91012359號令修正之採購契約變更或加減價核准監辦備查規定一覽表，其表附記(五)：「機關辦理採購，其決標金額依政府採購法第61條（於政府採購公報刊登決標公告）或第62條（定期彙送決標資料）規定傳輸至本會資料庫後，如有契約變更或加減價之情形，致原決標金額增加者，該增加之金額，亦應依上揭規定辦理公告、彙送。」其規範目的係為統計原決標金額及決標後因契約變更或加價所增加之金額變動情形，並以「契約變更或加減價之情形，致原決標金額增加者」，做為是否須辦理公告、彙送之門檻，並未改變採購法相關法規對於前開所述契約變更各項金額之認定方式，併予敘明。</w:t>
            </w:r>
          </w:p>
          <w:p w:rsidR="007C1548" w:rsidRPr="007C1548" w:rsidRDefault="007C1548" w:rsidP="007C1548">
            <w:pPr>
              <w:widowControl/>
              <w:spacing w:line="4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color w:val="000000"/>
                <w:kern w:val="0"/>
                <w:szCs w:val="24"/>
              </w:rPr>
              <w:t>正本：彰化縣政府</w:t>
            </w:r>
          </w:p>
          <w:p w:rsidR="007C1548" w:rsidRPr="007C1548" w:rsidRDefault="007C1548" w:rsidP="007C1548">
            <w:pPr>
              <w:widowControl/>
              <w:spacing w:line="4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color w:val="000000"/>
                <w:kern w:val="0"/>
                <w:szCs w:val="24"/>
              </w:rPr>
              <w:t>副本：本會企劃處(網站)</w:t>
            </w:r>
          </w:p>
          <w:p w:rsidR="007C1548" w:rsidRPr="007C1548" w:rsidRDefault="007C1548" w:rsidP="007C1548">
            <w:pPr>
              <w:widowControl/>
              <w:spacing w:line="460" w:lineRule="exact"/>
              <w:rPr>
                <w:rFonts w:ascii="標楷體" w:eastAsia="標楷體" w:hAnsi="標楷體" w:cs="新細明體" w:hint="eastAsia"/>
                <w:color w:val="000000"/>
                <w:kern w:val="0"/>
                <w:szCs w:val="24"/>
              </w:rPr>
            </w:pPr>
            <w:r w:rsidRPr="007C1548">
              <w:rPr>
                <w:rFonts w:ascii="標楷體" w:eastAsia="標楷體" w:hAnsi="標楷體" w:cs="新細明體" w:hint="eastAsia"/>
                <w:bCs/>
                <w:color w:val="000000"/>
                <w:kern w:val="0"/>
                <w:szCs w:val="24"/>
              </w:rPr>
              <w:br/>
              <w:t>主任委員 陳 金 德</w:t>
            </w:r>
          </w:p>
        </w:tc>
      </w:tr>
    </w:tbl>
    <w:p w:rsidR="00A3505E" w:rsidRPr="00A3505E" w:rsidRDefault="00A3505E" w:rsidP="00A3505E">
      <w:pPr>
        <w:widowControl/>
        <w:rPr>
          <w:rFonts w:ascii="新細明體" w:eastAsia="新細明體" w:hAnsi="新細明體" w:cs="新細明體"/>
          <w:vanish/>
          <w:kern w:val="0"/>
          <w:szCs w:val="24"/>
        </w:rPr>
      </w:pPr>
    </w:p>
    <w:p w:rsidR="003D6CD7" w:rsidRPr="00A3505E" w:rsidRDefault="003D6CD7" w:rsidP="003D6CD7">
      <w:pPr>
        <w:rPr>
          <w:vanish/>
        </w:rPr>
      </w:pPr>
    </w:p>
    <w:p w:rsidR="00951C74" w:rsidRDefault="00951C74" w:rsidP="00951C74">
      <w:pPr>
        <w:rPr>
          <w:vanish/>
        </w:rPr>
      </w:pPr>
    </w:p>
    <w:p w:rsidR="00F93DE9" w:rsidRPr="00F93DE9" w:rsidRDefault="00F93DE9" w:rsidP="00F93DE9">
      <w:pPr>
        <w:widowControl/>
        <w:rPr>
          <w:rFonts w:ascii="新細明體" w:eastAsia="新細明體" w:hAnsi="新細明體" w:cs="新細明體"/>
          <w:vanish/>
          <w:kern w:val="0"/>
          <w:szCs w:val="24"/>
        </w:rPr>
      </w:pPr>
    </w:p>
    <w:p w:rsidR="00951C74" w:rsidRPr="00F93DE9" w:rsidRDefault="00951C74" w:rsidP="00F32DF0">
      <w:pPr>
        <w:jc w:val="center"/>
        <w:rPr>
          <w:rFonts w:ascii="標楷體" w:eastAsia="標楷體" w:hAnsi="標楷體" w:cs="新細明體"/>
          <w:color w:val="000000"/>
          <w:kern w:val="0"/>
          <w:szCs w:val="56"/>
        </w:rPr>
      </w:pPr>
    </w:p>
    <w:p w:rsidR="00B804A7" w:rsidRPr="00B804A7" w:rsidRDefault="00B804A7" w:rsidP="00B804A7">
      <w:pPr>
        <w:widowControl/>
        <w:rPr>
          <w:rFonts w:ascii="新細明體" w:eastAsia="新細明體" w:hAnsi="新細明體" w:cs="新細明體"/>
          <w:vanish/>
          <w:kern w:val="0"/>
          <w:szCs w:val="24"/>
        </w:rPr>
      </w:pPr>
    </w:p>
    <w:p w:rsidR="00C74B36" w:rsidRPr="00C74B36" w:rsidRDefault="00C74B36" w:rsidP="00C74B36">
      <w:pPr>
        <w:widowControl/>
        <w:rPr>
          <w:rFonts w:ascii="新細明體" w:eastAsia="新細明體" w:hAnsi="新細明體" w:cs="新細明體"/>
          <w:vanish/>
          <w:kern w:val="0"/>
          <w:szCs w:val="24"/>
        </w:rPr>
      </w:pPr>
    </w:p>
    <w:p w:rsidR="00A33F88" w:rsidRPr="00C74B36" w:rsidRDefault="00A33F88" w:rsidP="00A33F88">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8C" w:rsidRDefault="00BD2B8C" w:rsidP="00E63997">
      <w:r>
        <w:separator/>
      </w:r>
    </w:p>
  </w:endnote>
  <w:endnote w:type="continuationSeparator" w:id="0">
    <w:p w:rsidR="00BD2B8C" w:rsidRDefault="00BD2B8C"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8C" w:rsidRDefault="00BD2B8C" w:rsidP="00E63997">
      <w:r>
        <w:separator/>
      </w:r>
    </w:p>
  </w:footnote>
  <w:footnote w:type="continuationSeparator" w:id="0">
    <w:p w:rsidR="00BD2B8C" w:rsidRDefault="00BD2B8C"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D6CD7"/>
    <w:rsid w:val="003F2201"/>
    <w:rsid w:val="003F6F17"/>
    <w:rsid w:val="00400F39"/>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23033"/>
    <w:rsid w:val="006300D0"/>
    <w:rsid w:val="0067452C"/>
    <w:rsid w:val="006922E5"/>
    <w:rsid w:val="006B14D4"/>
    <w:rsid w:val="006B7966"/>
    <w:rsid w:val="007148A9"/>
    <w:rsid w:val="0071691B"/>
    <w:rsid w:val="00726781"/>
    <w:rsid w:val="00752AEF"/>
    <w:rsid w:val="00754D3C"/>
    <w:rsid w:val="00764BCE"/>
    <w:rsid w:val="007A16A9"/>
    <w:rsid w:val="007C1548"/>
    <w:rsid w:val="007E6A50"/>
    <w:rsid w:val="008156A8"/>
    <w:rsid w:val="008445F4"/>
    <w:rsid w:val="008504D4"/>
    <w:rsid w:val="00856B6F"/>
    <w:rsid w:val="008860A8"/>
    <w:rsid w:val="00895FA4"/>
    <w:rsid w:val="008B0BB4"/>
    <w:rsid w:val="008C4B6B"/>
    <w:rsid w:val="008E2400"/>
    <w:rsid w:val="008F37AB"/>
    <w:rsid w:val="0091062E"/>
    <w:rsid w:val="00913ABB"/>
    <w:rsid w:val="00931E4B"/>
    <w:rsid w:val="00945776"/>
    <w:rsid w:val="00951C74"/>
    <w:rsid w:val="0095648E"/>
    <w:rsid w:val="009705F6"/>
    <w:rsid w:val="009867F6"/>
    <w:rsid w:val="009A6B52"/>
    <w:rsid w:val="00A012F5"/>
    <w:rsid w:val="00A25E2B"/>
    <w:rsid w:val="00A278BD"/>
    <w:rsid w:val="00A33F88"/>
    <w:rsid w:val="00A3505E"/>
    <w:rsid w:val="00A4446C"/>
    <w:rsid w:val="00A94528"/>
    <w:rsid w:val="00AA324A"/>
    <w:rsid w:val="00AD6A6A"/>
    <w:rsid w:val="00AF4461"/>
    <w:rsid w:val="00AF6F5A"/>
    <w:rsid w:val="00B13AAA"/>
    <w:rsid w:val="00B163F6"/>
    <w:rsid w:val="00B475D5"/>
    <w:rsid w:val="00B51AB1"/>
    <w:rsid w:val="00B56655"/>
    <w:rsid w:val="00B64C4A"/>
    <w:rsid w:val="00B73E58"/>
    <w:rsid w:val="00B804A7"/>
    <w:rsid w:val="00B847E8"/>
    <w:rsid w:val="00BD2B8C"/>
    <w:rsid w:val="00C46FA0"/>
    <w:rsid w:val="00C62DDC"/>
    <w:rsid w:val="00C74B36"/>
    <w:rsid w:val="00C90C04"/>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93DE9"/>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76636661">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189339312">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467479199">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65185287">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4135354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593969006">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90337780">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2026-05-29T00:57:00Z</dcterms:created>
  <dcterms:modified xsi:type="dcterms:W3CDTF">2026-05-29T00:57:00Z</dcterms:modified>
</cp:coreProperties>
</file>