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95" w:rsidRPr="00B477F9" w:rsidRDefault="00D26395" w:rsidP="00D26395">
      <w:pPr>
        <w:widowControl/>
        <w:shd w:val="clear" w:color="auto" w:fill="FFFFFF"/>
        <w:spacing w:after="150"/>
        <w:outlineLvl w:val="1"/>
        <w:rPr>
          <w:rFonts w:ascii="標楷體" w:eastAsia="標楷體" w:hAnsi="標楷體" w:cs="Helvetica"/>
          <w:b/>
          <w:bCs/>
          <w:color w:val="072A56"/>
          <w:kern w:val="0"/>
          <w:sz w:val="36"/>
          <w:szCs w:val="36"/>
        </w:rPr>
      </w:pPr>
      <w:r w:rsidRPr="00B477F9">
        <w:rPr>
          <w:rFonts w:ascii="標楷體" w:eastAsia="標楷體" w:hAnsi="標楷體" w:cs="Helvetica"/>
          <w:b/>
          <w:bCs/>
          <w:color w:val="072A56"/>
          <w:kern w:val="0"/>
          <w:sz w:val="36"/>
          <w:szCs w:val="36"/>
        </w:rPr>
        <w:t>行政院通勤月票TPASS </w:t>
      </w:r>
    </w:p>
    <w:p w:rsidR="00B477F9" w:rsidRPr="00B477F9" w:rsidRDefault="00B477F9">
      <w:pPr>
        <w:rPr>
          <w:rFonts w:ascii="標楷體" w:eastAsia="標楷體" w:hAnsi="標楷體"/>
          <w:sz w:val="28"/>
          <w:szCs w:val="28"/>
        </w:rPr>
      </w:pPr>
      <w:r w:rsidRPr="00B477F9">
        <w:rPr>
          <w:rFonts w:ascii="標楷體" w:eastAsia="標楷體" w:hAnsi="標楷體"/>
          <w:sz w:val="28"/>
          <w:szCs w:val="28"/>
        </w:rPr>
        <w:t>行政院通勤月票資訊網頁：</w:t>
      </w:r>
    </w:p>
    <w:p w:rsidR="00D26395" w:rsidRPr="00B477F9" w:rsidRDefault="00B477F9">
      <w:pPr>
        <w:rPr>
          <w:rFonts w:ascii="標楷體" w:eastAsia="標楷體" w:hAnsi="標楷體"/>
        </w:rPr>
      </w:pPr>
      <w:hyperlink r:id="rId5" w:history="1">
        <w:r w:rsidRPr="00B477F9">
          <w:rPr>
            <w:rStyle w:val="a3"/>
            <w:rFonts w:ascii="標楷體" w:eastAsia="標楷體" w:hAnsi="標楷體"/>
          </w:rPr>
          <w:t>https://www.taichung-go.tw/ch/about-ticket/index/1</w:t>
        </w:r>
      </w:hyperlink>
      <w:r w:rsidRPr="00B477F9">
        <w:rPr>
          <w:rFonts w:ascii="標楷體" w:eastAsia="標楷體" w:hAnsi="標楷體"/>
        </w:rPr>
        <w:t>(超連結)</w:t>
      </w:r>
    </w:p>
    <w:p w:rsidR="00D26395" w:rsidRPr="00B477F9" w:rsidRDefault="00B477F9" w:rsidP="00B477F9">
      <w:pPr>
        <w:spacing w:beforeLines="100" w:before="360"/>
        <w:ind w:leftChars="-118" w:left="-283"/>
        <w:rPr>
          <w:rFonts w:ascii="標楷體" w:eastAsia="標楷體" w:hAnsi="標楷體"/>
          <w:b/>
          <w:sz w:val="26"/>
          <w:szCs w:val="26"/>
        </w:rPr>
      </w:pPr>
      <w:r w:rsidRPr="00B477F9">
        <w:rPr>
          <w:rFonts w:ascii="標楷體" w:eastAsia="標楷體" w:hAnsi="標楷體"/>
          <w:b/>
          <w:sz w:val="26"/>
          <w:szCs w:val="26"/>
        </w:rPr>
        <w:t>中</w:t>
      </w:r>
      <w:proofErr w:type="gramStart"/>
      <w:r w:rsidRPr="00B477F9">
        <w:rPr>
          <w:rFonts w:ascii="標楷體" w:eastAsia="標楷體" w:hAnsi="標楷體"/>
          <w:b/>
          <w:sz w:val="26"/>
          <w:szCs w:val="26"/>
        </w:rPr>
        <w:t>彰投苗生活圈</w:t>
      </w:r>
      <w:proofErr w:type="gramEnd"/>
      <w:r w:rsidRPr="00B477F9">
        <w:rPr>
          <w:rFonts w:ascii="標楷體" w:eastAsia="標楷體" w:hAnsi="標楷體"/>
          <w:b/>
          <w:sz w:val="26"/>
          <w:szCs w:val="26"/>
        </w:rPr>
        <w:t>定期票及南投縣內定期票</w:t>
      </w:r>
      <w:r w:rsidR="00D26395" w:rsidRPr="00B477F9">
        <w:rPr>
          <w:rFonts w:ascii="標楷體" w:eastAsia="標楷體" w:hAnsi="標楷體"/>
          <w:b/>
          <w:sz w:val="26"/>
          <w:szCs w:val="26"/>
        </w:rPr>
        <w:t>適用</w:t>
      </w:r>
      <w:r w:rsidRPr="00B477F9">
        <w:rPr>
          <w:rFonts w:ascii="標楷體" w:eastAsia="標楷體" w:hAnsi="標楷體"/>
          <w:b/>
          <w:sz w:val="26"/>
          <w:szCs w:val="26"/>
        </w:rPr>
        <w:t>公路及市區客運</w:t>
      </w:r>
      <w:r w:rsidR="00D26395" w:rsidRPr="00B477F9">
        <w:rPr>
          <w:rFonts w:ascii="標楷體" w:eastAsia="標楷體" w:hAnsi="標楷體"/>
          <w:b/>
          <w:sz w:val="26"/>
          <w:szCs w:val="26"/>
        </w:rPr>
        <w:t>路線</w:t>
      </w:r>
      <w:r w:rsidR="00C272D4" w:rsidRPr="00B477F9">
        <w:rPr>
          <w:rFonts w:ascii="標楷體" w:eastAsia="標楷體" w:hAnsi="標楷體"/>
          <w:b/>
          <w:sz w:val="26"/>
          <w:szCs w:val="26"/>
        </w:rPr>
        <w:t>一覽</w:t>
      </w:r>
      <w:r w:rsidR="00D26395" w:rsidRPr="00B477F9">
        <w:rPr>
          <w:rFonts w:ascii="標楷體" w:eastAsia="標楷體" w:hAnsi="標楷體"/>
          <w:b/>
          <w:sz w:val="26"/>
          <w:szCs w:val="26"/>
        </w:rPr>
        <w:t>表：</w:t>
      </w:r>
    </w:p>
    <w:p w:rsidR="00B477F9" w:rsidRPr="00B477F9" w:rsidRDefault="00B477F9" w:rsidP="00B477F9">
      <w:pPr>
        <w:ind w:leftChars="-118" w:left="-283" w:rightChars="-142" w:right="-341"/>
        <w:jc w:val="right"/>
        <w:rPr>
          <w:rFonts w:ascii="標楷體" w:eastAsia="標楷體" w:hAnsi="標楷體" w:hint="eastAsia"/>
          <w:b/>
          <w:szCs w:val="24"/>
        </w:rPr>
      </w:pPr>
      <w:r w:rsidRPr="00B477F9">
        <w:rPr>
          <w:rFonts w:ascii="標楷體" w:eastAsia="標楷體" w:hAnsi="標楷體"/>
          <w:b/>
          <w:szCs w:val="24"/>
        </w:rPr>
        <w:t>112.10.02起適用</w:t>
      </w:r>
    </w:p>
    <w:tbl>
      <w:tblPr>
        <w:tblW w:w="9073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240"/>
        <w:gridCol w:w="3286"/>
        <w:gridCol w:w="1660"/>
        <w:gridCol w:w="1033"/>
        <w:gridCol w:w="1134"/>
      </w:tblGrid>
      <w:tr w:rsidR="00B477F9" w:rsidRPr="00D26395" w:rsidTr="00B477F9">
        <w:trPr>
          <w:trHeight w:val="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0DE" w:fill="EBF0DE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0DE" w:fill="EBF0DE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路線編號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0DE" w:fill="EBF0DE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路線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0DE" w:fill="EBF0DE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路線類型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0DE" w:fill="EBF0DE"/>
            <w:vAlign w:val="center"/>
            <w:hideMark/>
          </w:tcPr>
          <w:p w:rsidR="00B477F9" w:rsidRPr="00D26395" w:rsidRDefault="00B477F9" w:rsidP="00B477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中彰投</w:t>
            </w: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苗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定期票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0DE" w:fill="EBF0DE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南投縣內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定期票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1657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號－南投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苗栗－大甲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經山腳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6188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臺中市－台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63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－中投交流道－國道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</w:t>
            </w:r>
            <w:bookmarkStart w:id="0" w:name="_GoBack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名間交流道－台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</w:t>
            </w:r>
            <w:bookmarkEnd w:id="0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－竹山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6188A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中市－高鐵台中站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－台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－快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官交流道－竹山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6268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地理中心碑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6268A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地理中心碑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經中投公路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6268F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地理中心碑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6322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中－南崗－水里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中－中興－水里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6333A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中－中興－水里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6333C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中－中興－水里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經中興大學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中站－草屯－埔里－日月潭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中站－埔里－日月潭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號、九族文化村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中站－日月潭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台灣好行日月潭線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6670C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中站－埔里－日月潭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台灣好行日月潭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線繞駛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中台禪寺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6670D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中站－埔里－日月潭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6670E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中站－日月潭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台灣好行日月潭線延駛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中航空站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6670F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中站－日月潭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台灣好行日月潭線延駛向山行政中心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6670G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中站－草屯－埔里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6670H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台灣好行埔里線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中－二水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中－二水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繞駛彰化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高商、彰化高中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6735B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中－二水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縮駛高鐵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中－二林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6736A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縮駛高鐵臺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臺中－西港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6737B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臺中－西港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縮駛高鐵臺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中－王功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中－王功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經國道一號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6738B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中－王功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繞駛成功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6738C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中－王功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縮駛高鐵臺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6738D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中－王功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經國道一號、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縮駛高鐵臺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6738E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王功－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繞駛成功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高中、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縮駛高鐵臺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台中－竹山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6742A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竹山－台中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經南投高中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6871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中－杉林溪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經南投、鹿谷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6899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6899A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經中投公路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6899D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台中－彰化－鹿港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6933A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鹿港－彰化－高鐵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6936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高鐵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中站－鹿港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台灣好行鹿港祈福線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6936A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高鐵台中站－鹿港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台灣好行鹿港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祈福快線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中交流道－國道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號－彰化交流道－彰化－鹿港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9018A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中交流道－國道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號－彰化交流道－彰化－鹿港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朝馬至鹿港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員林－二水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延駛大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葉大學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員林－竹山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員林－水里－車埕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員林－溪湖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經中正路二段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6703A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員林－溪湖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經中正路二段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延駛成功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溪湖、石埤村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6704A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溪湖、石埤村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延駛鹿港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延駛鹿港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6705B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繞駛成功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員林－海豐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經田尾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員林－二林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6707A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員林－二林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經明道大學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鹿港－王功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鹿港－王功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延駛鹿港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二林－田中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6709A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二林－田中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經明道大學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二林－王功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二林－西港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6712A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二林－西港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頂莊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、台西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彰化－二林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彰化－西港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彰化－北斗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6716A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彰化－北斗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繞駛成功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馬鳴山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經頂番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婆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6901A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經頂番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婆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延駛鹿港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陽明里－鹿港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經水尾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6902A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鹿港－陽明里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經水尾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繞駛鹿港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陽明里－草港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經頂番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婆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6903A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陽明里－草港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經頂番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婆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延駛崙尾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陽明里－草港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經線西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彰化－水尾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經和美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6907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陽明里－水尾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經中寮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彰化－六股路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員林－彰化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經花壇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彰化－員林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經東山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6914A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彰化－員林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經東山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繞行大葉大學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6914B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員林－彰化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經東山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延駛陽明里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員林－田中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延駛高鐵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員林－田中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延駛高鐵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經舊百果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6915B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員林－田中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延駛高鐵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經中州科大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6915C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員林－田中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延駛高鐵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經舊百果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山、中州科大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經省訓團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6916A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經省訓團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經南投高中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6917A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南投－彰化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經南投高中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6917B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彰化－草屯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經社口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經林子頭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經林子頭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經南投高中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經縣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庄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6919A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經縣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庄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經南投高中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員林－草屯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經社口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6923A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草屯－員林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經社口、中州科大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經碧山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南投－員林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經樟普寮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南投－員林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經樟普寮、永興宮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田中－南投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延駛高鐵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經田仔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經松柏坑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延駛田中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6934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水尾－彰化－鹿港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6277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溪頭－杉林溪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6288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水里－雙龍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6289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水里－埔里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6289A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水里－埔里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埔里－大坪頂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6650A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埔里－大坪頂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經福興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6650B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埔里－大坪頂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經埔里國中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埔里－眉原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6651A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埔里－眉原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經福興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6651B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眉原－埔里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經暨大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6651C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埔里－眉原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經中台禪寺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埔里－惠蓀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草屯－泰雅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渡假村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6653B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柑子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林－泰雅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渡假村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草屯－大坪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埔里－草屯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埔里－三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埔里－翠峰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清境線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清境農場－合歡山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6659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埔里－松崗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清境線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埔里－廬山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6660A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埔里－廬山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延駛靜觀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部落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埔里－廬山溫泉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6661A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廬山溫泉－埔里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經暨大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霧社－奧萬大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森林遊樂區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埔里－萬大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埔里－清境農場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清境線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埔里－車坪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埔里－車坪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埔里－水里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6667A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埔里－水里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埔里－日月潭－頭社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6668B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埔里－日月潭－頭社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經暨大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－伊達邵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－玄奘寺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－玄光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6669A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－伊達邵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日月潭－水里－車埕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台灣好行車埕線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6672A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南投－埔里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經國道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繞駛中興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竹山－鳥園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經凍頂巷社區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竹山－玉峰－水里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竹山－玉峰－水里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繞駛茅埔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竹山－溪頭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6719A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竹山－溪頭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繞駛和雅村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竹山－崎頭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6720A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竹山－崎頭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廘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谷國中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竹山－山坪頂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經瑞竹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6721A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竹山－山坪頂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經瑞竹、瑞龍瀑布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竹山－內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寮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乾坑－大鞍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竹山－水里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水里－新鄉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水里－羅娜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6728A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水里－羅娜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延駛同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富國中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水里－魚池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水里－信義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水里－和社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水里－東埔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台灣好行東埔線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水里－草坪頭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6734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東埔－水里－集集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台灣好行東埔線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日月潭－水里－集集－竹山－溪頭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6875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南投－中興－埔里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南投－內城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經錦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梓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6926A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經神木社區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經松柏坑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6929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南投－鄉親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寮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5655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大湖－卓蘭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經八份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5656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苗栗－大湖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5656A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苗栗－大湖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繞駛苗栗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繞駛苗栗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農工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延駛南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湖國小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5657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苗栗－獅潭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5658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新雞隆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經銅鑼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5659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苗栗－北河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活動中心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經鶴岡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苗栗－福基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經石圍牆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大湖－中興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大湖－卓蘭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經景文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苗栗－三義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經銅鑼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5664A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苗栗－三義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經銅鑼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延駛至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八櫃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5664B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苗栗－三義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經銅鑼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繞駛苗栗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延駛至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西湖口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5664C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苗栗－西湖口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繞駛苗栗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農工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後龍－三湖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經龍港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苗栗－通霄鎮公所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經後龍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苗栗－後龍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經十班坑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5669A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苗栗－後龍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經十班坑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經苗農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5804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竹南東站－南庄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經尚順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、昌隆廣場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竹南－南庄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經頭份、獅頭山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5805A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竹南－南庄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經頭份、獅頭山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台灣好行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5806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竹南－南庄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經頭份、大南埔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5808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高鐵苗栗站－苑裡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經後龍、通霄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竹南－後龍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經海寶里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爐缺－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永和山水庫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經頭份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頭份－海口里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經後庄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高鐵苗栗站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－彎瓦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經五湖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彎瓦－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高鐵苗栗站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經五湖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繞駛地方法院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苗栗－外埔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經後龍、高鐵苗栗站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苑裡－伯公坑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經水門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苑裡－觀音廟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蕉埔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通霄－大坑尾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經福興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5821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通霄－大坪頂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大屈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5822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南庄－仙山靈洞宮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經八卦力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5824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南庄－向天湖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經東河</w:t>
            </w:r>
            <w:r w:rsidRPr="00D2639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00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1751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宜蘭－梨山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1764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羅東－梨山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新竹－苗栗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經頭份、明德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5801A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新竹－苗栗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經頭份、明德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繞駛經國路</w:t>
            </w:r>
            <w:proofErr w:type="gramEnd"/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新竹－苗栗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經竹南、頭份、明德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新竹－苗栗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經竹南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5803A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新竹－頭份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經竹南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新竹－後龍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經頭份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5807A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新竹－後龍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經頭份、高鐵苗栗站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lastRenderedPageBreak/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竹南－富興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大埔壩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5823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新竹－竹南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經新城、水流東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6715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彰化－西螺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6715A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彰化－西螺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繞駛成功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高中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6722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竹山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經由內湖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－草嶺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6881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員林－西螺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6881A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員林－西螺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經明道大學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6882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中－西螺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6882A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西螺－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[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經明道大學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6882B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中－西螺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[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縮駛高鐵臺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中站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]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一般公路客運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9016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中車站－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中交流道－國道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號－北斗交流道－四湖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B477F9" w:rsidRPr="00D26395" w:rsidTr="00B477F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D2639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9016B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中車站－</w:t>
            </w:r>
            <w:proofErr w:type="gramStart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</w:t>
            </w:r>
            <w:proofErr w:type="gramEnd"/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中交流道－國道</w:t>
            </w:r>
            <w:r w:rsidRPr="00D26395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1</w:t>
            </w:r>
            <w:r w:rsidRPr="00D2639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號－北斗交流道－麥寮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2639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國道客運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</w:pPr>
            <w:r w:rsidRPr="00D26395">
              <w:rPr>
                <w:rFonts w:ascii="Webdings" w:eastAsia="新細明體" w:hAnsi="Webdings" w:cs="新細明體"/>
                <w:color w:val="FF0000"/>
                <w:kern w:val="0"/>
                <w:szCs w:val="24"/>
              </w:rPr>
              <w:t>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7F9" w:rsidRPr="00D26395" w:rsidRDefault="00B477F9" w:rsidP="00D26395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2639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</w:tr>
    </w:tbl>
    <w:p w:rsidR="00D26395" w:rsidRDefault="00B477F9" w:rsidP="00B477F9">
      <w:pPr>
        <w:jc w:val="right"/>
      </w:pPr>
      <w:r>
        <w:rPr>
          <w:rFonts w:hint="eastAsia"/>
        </w:rPr>
        <w:t>1</w:t>
      </w:r>
      <w:r>
        <w:t>12.10.02</w:t>
      </w:r>
      <w:r>
        <w:t>起適用</w:t>
      </w:r>
    </w:p>
    <w:p w:rsidR="00D26395" w:rsidRDefault="00D26395"/>
    <w:p w:rsidR="00FE6EC8" w:rsidRDefault="00FE6EC8"/>
    <w:p w:rsidR="00FE6EC8" w:rsidRDefault="00FE6EC8"/>
    <w:p w:rsidR="00FE6EC8" w:rsidRDefault="00FE6EC8"/>
    <w:sectPr w:rsidR="00FE6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95"/>
    <w:rsid w:val="00B477F9"/>
    <w:rsid w:val="00C272D4"/>
    <w:rsid w:val="00D26395"/>
    <w:rsid w:val="00EB3D9E"/>
    <w:rsid w:val="00F209C5"/>
    <w:rsid w:val="00F3519F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60AC-190F-4ACE-8356-35B3672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2639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2639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B47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aichung-go.tw/ch/about-ticket/index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4CB1-A13F-459B-A2B1-A2EC042E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左縉鞍</dc:creator>
  <cp:keywords/>
  <dc:description/>
  <cp:lastModifiedBy>左縉鞍</cp:lastModifiedBy>
  <cp:revision>2</cp:revision>
  <dcterms:created xsi:type="dcterms:W3CDTF">2023-11-14T03:03:00Z</dcterms:created>
  <dcterms:modified xsi:type="dcterms:W3CDTF">2023-11-14T03:03:00Z</dcterms:modified>
</cp:coreProperties>
</file>