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D7" w:rsidRPr="00BC0D17" w:rsidRDefault="007450E3" w:rsidP="006019D7">
      <w:pPr>
        <w:ind w:leftChars="477" w:left="1047" w:hanging="284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南投縣</w:t>
      </w:r>
      <w:r w:rsidR="00B94279">
        <w:rPr>
          <w:rFonts w:ascii="標楷體" w:hAnsi="標楷體" w:hint="eastAsia"/>
          <w:sz w:val="32"/>
          <w:szCs w:val="32"/>
        </w:rPr>
        <w:t>行人穿越道</w:t>
      </w:r>
      <w:r w:rsidR="00B576FE">
        <w:rPr>
          <w:rFonts w:ascii="標楷體" w:hAnsi="標楷體" w:hint="eastAsia"/>
          <w:sz w:val="32"/>
          <w:szCs w:val="32"/>
        </w:rPr>
        <w:t>退縮</w:t>
      </w:r>
      <w:r w:rsidR="006019D7" w:rsidRPr="00BC0D17">
        <w:rPr>
          <w:rFonts w:ascii="標楷體" w:hAnsi="標楷體" w:hint="eastAsia"/>
          <w:sz w:val="32"/>
          <w:szCs w:val="32"/>
        </w:rPr>
        <w:t>統計表</w:t>
      </w:r>
    </w:p>
    <w:p w:rsidR="00BC0D17" w:rsidRPr="00BC0D17" w:rsidRDefault="00BC0D17" w:rsidP="00D34743">
      <w:pPr>
        <w:spacing w:beforeLines="50" w:before="120"/>
        <w:ind w:leftChars="477" w:left="1047" w:hanging="284"/>
        <w:jc w:val="right"/>
        <w:rPr>
          <w:rFonts w:ascii="標楷體" w:hAnsi="標楷體"/>
          <w:sz w:val="20"/>
          <w:szCs w:val="20"/>
        </w:rPr>
      </w:pPr>
      <w:r w:rsidRPr="00BC0D17">
        <w:rPr>
          <w:rFonts w:ascii="標楷體" w:hAnsi="標楷體"/>
          <w:sz w:val="20"/>
          <w:szCs w:val="20"/>
        </w:rPr>
        <w:t>修正日期</w:t>
      </w:r>
      <w:r w:rsidRPr="00BC0D17">
        <w:rPr>
          <w:rFonts w:ascii="標楷體" w:hAnsi="標楷體" w:hint="eastAsia"/>
          <w:sz w:val="20"/>
          <w:szCs w:val="20"/>
        </w:rPr>
        <w:t>：</w:t>
      </w:r>
      <w:r w:rsidRPr="00BC0D17">
        <w:rPr>
          <w:rFonts w:ascii="標楷體" w:hAnsi="標楷體"/>
          <w:sz w:val="20"/>
          <w:szCs w:val="20"/>
        </w:rPr>
        <w:t>11</w:t>
      </w:r>
      <w:r w:rsidR="008D5E6F">
        <w:rPr>
          <w:rFonts w:ascii="標楷體" w:hAnsi="標楷體"/>
          <w:sz w:val="20"/>
          <w:szCs w:val="20"/>
        </w:rPr>
        <w:t>4</w:t>
      </w:r>
      <w:r w:rsidRPr="00BC0D17">
        <w:rPr>
          <w:rFonts w:ascii="標楷體" w:hAnsi="標楷體"/>
          <w:sz w:val="20"/>
          <w:szCs w:val="20"/>
        </w:rPr>
        <w:t>年</w:t>
      </w:r>
      <w:r w:rsidR="008D5E6F">
        <w:rPr>
          <w:rFonts w:ascii="標楷體" w:hAnsi="標楷體" w:hint="eastAsia"/>
          <w:sz w:val="20"/>
          <w:szCs w:val="20"/>
        </w:rPr>
        <w:t>0</w:t>
      </w:r>
      <w:r w:rsidR="00B24155">
        <w:rPr>
          <w:rFonts w:ascii="標楷體" w:hAnsi="標楷體"/>
          <w:sz w:val="20"/>
          <w:szCs w:val="20"/>
        </w:rPr>
        <w:t>7</w:t>
      </w:r>
      <w:r w:rsidRPr="00BC0D17">
        <w:rPr>
          <w:rFonts w:ascii="標楷體" w:hAnsi="標楷體"/>
          <w:sz w:val="20"/>
          <w:szCs w:val="20"/>
        </w:rPr>
        <w:t>月</w:t>
      </w:r>
      <w:r w:rsidR="00B24155">
        <w:rPr>
          <w:rFonts w:ascii="標楷體" w:hAnsi="標楷體"/>
          <w:sz w:val="20"/>
          <w:szCs w:val="20"/>
        </w:rPr>
        <w:t>18</w:t>
      </w:r>
      <w:r w:rsidRPr="00BC0D17">
        <w:rPr>
          <w:rFonts w:ascii="標楷體" w:hAnsi="標楷體"/>
          <w:sz w:val="20"/>
          <w:szCs w:val="20"/>
        </w:rPr>
        <w:t>日</w:t>
      </w:r>
    </w:p>
    <w:tbl>
      <w:tblPr>
        <w:tblW w:w="9276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580"/>
        <w:gridCol w:w="3648"/>
        <w:gridCol w:w="3446"/>
      </w:tblGrid>
      <w:tr w:rsidR="00871AA6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</w:tcPr>
          <w:p w:rsidR="00871AA6" w:rsidRPr="000335EF" w:rsidRDefault="00871AA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 w:rsidRPr="000335EF">
              <w:rPr>
                <w:rFonts w:ascii="標楷體" w:hAnsi="標楷體" w:cs="Arial"/>
                <w:bCs/>
                <w:kern w:val="24"/>
                <w:sz w:val="24"/>
              </w:rPr>
              <w:t>編號</w:t>
            </w: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AA6" w:rsidRPr="000335EF" w:rsidRDefault="00871AA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0335EF">
              <w:rPr>
                <w:rFonts w:ascii="標楷體" w:hAnsi="標楷體" w:cs="Arial"/>
                <w:bCs/>
                <w:kern w:val="24"/>
                <w:sz w:val="24"/>
              </w:rPr>
              <w:t>行政區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AA6" w:rsidRPr="000335EF" w:rsidRDefault="00871AA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0335EF">
              <w:rPr>
                <w:rFonts w:ascii="標楷體" w:hAnsi="標楷體" w:cs="Arial"/>
                <w:bCs/>
                <w:kern w:val="24"/>
                <w:sz w:val="24"/>
              </w:rPr>
              <w:t>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871AA6" w:rsidRPr="000335EF" w:rsidRDefault="00871AA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備註</w:t>
            </w:r>
          </w:p>
        </w:tc>
      </w:tr>
      <w:tr w:rsidR="00DF12EC" w:rsidRPr="00702931" w:rsidTr="00871AA6">
        <w:trPr>
          <w:trHeight w:val="84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7126BA" w:rsidRDefault="00DF12EC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 w:rsidRPr="007126BA">
              <w:rPr>
                <w:rFonts w:ascii="標楷體" w:hAnsi="標楷體" w:cs="Arial"/>
                <w:bCs/>
                <w:kern w:val="24"/>
                <w:sz w:val="24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7126BA" w:rsidRDefault="00DF12EC" w:rsidP="002F14FA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草屯鎮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7126BA" w:rsidRDefault="00DF12EC" w:rsidP="003973CD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成功路一段與碧山路口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BA6003" w:rsidRDefault="00DF12EC" w:rsidP="003973CD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7126BA" w:rsidRDefault="00DF12EC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/>
                <w:kern w:val="0"/>
                <w:sz w:val="24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7126BA" w:rsidRDefault="00DF12EC" w:rsidP="00E252C6">
            <w:pPr>
              <w:jc w:val="center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7126BA" w:rsidRDefault="00DF12EC" w:rsidP="003973CD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博愛路與史館路口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BA6003" w:rsidRDefault="00DF12EC" w:rsidP="003973CD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7126BA" w:rsidRDefault="00DF12EC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/>
                <w:kern w:val="0"/>
                <w:sz w:val="24"/>
              </w:rPr>
              <w:t>3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7126BA" w:rsidRDefault="00DF12EC" w:rsidP="00E252C6">
            <w:pPr>
              <w:jc w:val="center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7126BA" w:rsidRDefault="00DF12EC" w:rsidP="003973CD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太平路二段與中興路口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BA6003" w:rsidRDefault="00DF12EC" w:rsidP="003973CD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7126BA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4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7126BA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7126BA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 w:rsidRPr="007126BA">
              <w:rPr>
                <w:rFonts w:ascii="標楷體" w:hAnsi="標楷體" w:cs="Arial" w:hint="eastAsia"/>
                <w:kern w:val="24"/>
                <w:sz w:val="24"/>
              </w:rPr>
              <w:t>太平路一段與民族路口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926420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7126BA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5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7126BA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7126BA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 w:rsidRPr="007126BA">
              <w:rPr>
                <w:rFonts w:ascii="標楷體" w:hAnsi="標楷體" w:cs="Arial" w:hint="eastAsia"/>
                <w:kern w:val="24"/>
                <w:sz w:val="24"/>
              </w:rPr>
              <w:t>中正路與博愛路口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926420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7126BA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6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7126BA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7126BA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 w:rsidRPr="007126BA">
              <w:rPr>
                <w:rFonts w:ascii="標楷體" w:hAnsi="標楷體" w:cs="Arial"/>
                <w:kern w:val="24"/>
                <w:sz w:val="24"/>
              </w:rPr>
              <w:t>富林路一段與富昌路口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7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碧興路一段與碧山路口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8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碧山路與立人路口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9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成功路一段與中興路口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10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中興路與中山南街口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中興路與虎山路口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中興路與大成街口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13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芬草路二段、草屯高級商工前路口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14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Pr="000335EF" w:rsidRDefault="00DF12EC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芬草路三段與墩煌路三段交叉路口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Pr="000335EF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15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中興路與草溪路口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16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太平路二段與正芬路口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17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碧山路與復興路口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18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敦和路與仁愛街口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19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敦和路與信義街口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20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碧興路與草溪路口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21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博愛路與仁愛街口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DF12EC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DF12EC" w:rsidRDefault="00EB3807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22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F12EC" w:rsidRDefault="00DF12EC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中正路與南坪路口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DF12EC" w:rsidRDefault="00DF12EC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Pr="007126BA" w:rsidRDefault="00535601" w:rsidP="00E252C6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/>
                <w:kern w:val="0"/>
                <w:sz w:val="24"/>
              </w:rPr>
              <w:t>2</w:t>
            </w:r>
            <w:r w:rsidR="00EB3807">
              <w:rPr>
                <w:rFonts w:ascii="標楷體" w:hAnsi="標楷體" w:cs="Arial"/>
                <w:kern w:val="0"/>
                <w:sz w:val="24"/>
              </w:rPr>
              <w:t>3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5601" w:rsidRPr="007126BA" w:rsidRDefault="00535601" w:rsidP="00BE0D0F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南投市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7126BA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南崗二路與文化路口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Pr="00BA6003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Pr="007126BA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4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7126BA" w:rsidRDefault="00535601" w:rsidP="00E252C6">
            <w:pPr>
              <w:jc w:val="center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7126BA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彰南路一段與嘉和一路口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Pr="00BA6003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Pr="000335EF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widowControl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中山</w:t>
            </w: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街</w:t>
            </w:r>
            <w:r>
              <w:rPr>
                <w:rFonts w:ascii="標楷體" w:hAnsi="標楷體" w:cs="Arial"/>
                <w:bCs/>
                <w:kern w:val="24"/>
                <w:sz w:val="24"/>
              </w:rPr>
              <w:t>與民族路口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Default="00535601" w:rsidP="00E252C6">
            <w:pPr>
              <w:widowControl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Pr="000335EF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6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民族路與復興路口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Pr="000335EF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7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三和三路與公園南街口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Pr="000335EF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8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彰南路三段與鳳山路口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Pr="000335EF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9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彰南路一段與嘉和一路口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Pr="000335EF" w:rsidRDefault="00EB3807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30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南崗一路與大庄路口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Default="00535601" w:rsidP="003A7AD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3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Pr="000335EF" w:rsidRDefault="00535601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中興路與復興路口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Pr="000335EF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3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東閔路與向陽路口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535601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535601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3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3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Default="00535601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中興路與田園街口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535601" w:rsidRDefault="00535601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364809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364809" w:rsidRPr="007126BA" w:rsidRDefault="00364809" w:rsidP="00E252C6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/>
                <w:kern w:val="0"/>
                <w:sz w:val="24"/>
              </w:rPr>
              <w:t>3</w:t>
            </w:r>
            <w:r w:rsidR="00EB3807">
              <w:rPr>
                <w:rFonts w:ascii="標楷體" w:hAnsi="標楷體" w:cs="Arial"/>
                <w:kern w:val="0"/>
                <w:sz w:val="24"/>
              </w:rPr>
              <w:t>4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364809" w:rsidRPr="007126BA" w:rsidRDefault="00364809" w:rsidP="00E252C6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竹山鎮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集山路三段與江西路、大慶街口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364809" w:rsidRPr="00BA6003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364809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364809" w:rsidRPr="007126BA" w:rsidRDefault="00364809" w:rsidP="00E252C6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/>
                <w:kern w:val="0"/>
                <w:sz w:val="24"/>
              </w:rPr>
              <w:t>3</w:t>
            </w:r>
            <w:r w:rsidR="00EB3807">
              <w:rPr>
                <w:rFonts w:ascii="標楷體" w:hAnsi="標楷體" w:cs="Arial"/>
                <w:kern w:val="0"/>
                <w:sz w:val="24"/>
              </w:rPr>
              <w:t>5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364809" w:rsidRPr="007126BA" w:rsidRDefault="00364809" w:rsidP="00E252C6">
            <w:pPr>
              <w:jc w:val="center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集山路三段與大智路、大信街口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364809" w:rsidRPr="00BA6003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364809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364809" w:rsidRPr="007126BA" w:rsidRDefault="00364809" w:rsidP="00E252C6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/>
                <w:kern w:val="0"/>
                <w:sz w:val="24"/>
              </w:rPr>
              <w:t>3</w:t>
            </w:r>
            <w:r w:rsidR="00EB3807">
              <w:rPr>
                <w:rFonts w:ascii="標楷體" w:hAnsi="標楷體" w:cs="Arial"/>
                <w:kern w:val="0"/>
                <w:sz w:val="24"/>
              </w:rPr>
              <w:t>6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364809" w:rsidRPr="007126BA" w:rsidRDefault="00364809" w:rsidP="00E252C6">
            <w:pPr>
              <w:jc w:val="center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集山路三段與鹿山路、和興巷口</w:t>
            </w:r>
          </w:p>
        </w:tc>
        <w:tc>
          <w:tcPr>
            <w:tcW w:w="3446" w:type="dxa"/>
            <w:shd w:val="clear" w:color="auto" w:fill="FFFFFF" w:themeFill="background1"/>
          </w:tcPr>
          <w:p w:rsidR="00364809" w:rsidRPr="00BA6003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364809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</w:tcPr>
          <w:p w:rsidR="00364809" w:rsidRPr="007126BA" w:rsidRDefault="00364809" w:rsidP="00E252C6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/>
                <w:kern w:val="0"/>
                <w:sz w:val="24"/>
              </w:rPr>
              <w:t>3</w:t>
            </w:r>
            <w:r w:rsidR="00EB3807">
              <w:rPr>
                <w:rFonts w:ascii="標楷體" w:hAnsi="標楷體" w:cs="Arial"/>
                <w:kern w:val="0"/>
                <w:sz w:val="24"/>
              </w:rPr>
              <w:t>7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364809" w:rsidRPr="007126BA" w:rsidRDefault="00364809" w:rsidP="00E252C6">
            <w:pPr>
              <w:jc w:val="center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集山路三段與大明路口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364809" w:rsidRPr="00BA6003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364809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364809" w:rsidRPr="007126BA" w:rsidRDefault="00364809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lastRenderedPageBreak/>
              <w:t>3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8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集山路三段與大和街口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364809" w:rsidRPr="00BA6003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364809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364809" w:rsidRPr="007126BA" w:rsidRDefault="00364809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3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9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 w:rsidRPr="007126BA">
              <w:rPr>
                <w:rFonts w:ascii="標楷體" w:hAnsi="標楷體" w:cs="Arial" w:hint="eastAsia"/>
                <w:kern w:val="24"/>
                <w:sz w:val="24"/>
              </w:rPr>
              <w:t>大明路與自強路、大仁路口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364809" w:rsidRPr="00BA6003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364809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364809" w:rsidRPr="007126BA" w:rsidRDefault="00EB3807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40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集山路三段與公所路口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364809" w:rsidRPr="00BA6003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364809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364809" w:rsidRPr="007126BA" w:rsidRDefault="00535601" w:rsidP="00EB380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4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集山路三段與瑞竹巷口</w:t>
            </w:r>
          </w:p>
        </w:tc>
        <w:tc>
          <w:tcPr>
            <w:tcW w:w="3446" w:type="dxa"/>
            <w:shd w:val="clear" w:color="auto" w:fill="FFFFFF" w:themeFill="background1"/>
          </w:tcPr>
          <w:p w:rsidR="00364809" w:rsidRPr="00BA6003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364809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364809" w:rsidRDefault="00364809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4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809" w:rsidRPr="007126BA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 w:hint="eastAsia"/>
                <w:kern w:val="0"/>
                <w:sz w:val="24"/>
              </w:rPr>
              <w:t>大明路與向學街口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364809" w:rsidRPr="00BA6003" w:rsidRDefault="00364809" w:rsidP="00E252C6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EB380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EB3807" w:rsidRPr="007126BA" w:rsidRDefault="00EB3807" w:rsidP="002A71A2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 w:hint="eastAsia"/>
                <w:kern w:val="0"/>
                <w:sz w:val="24"/>
              </w:rPr>
              <w:t>43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807" w:rsidRPr="007126BA" w:rsidRDefault="00EB3807" w:rsidP="002A71A2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名間鄉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807" w:rsidRPr="007126BA" w:rsidRDefault="00EB3807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彰南路與大老巷口</w:t>
            </w:r>
          </w:p>
        </w:tc>
        <w:tc>
          <w:tcPr>
            <w:tcW w:w="3446" w:type="dxa"/>
            <w:shd w:val="clear" w:color="auto" w:fill="FFFFFF" w:themeFill="background1"/>
          </w:tcPr>
          <w:p w:rsidR="00EB3807" w:rsidRPr="000763EE" w:rsidRDefault="00EB3807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EB380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EB3807" w:rsidRPr="007126BA" w:rsidRDefault="00EB3807" w:rsidP="002A71A2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 w:hint="eastAsia"/>
                <w:kern w:val="0"/>
                <w:sz w:val="24"/>
              </w:rPr>
              <w:t>44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807" w:rsidRPr="007126BA" w:rsidRDefault="00EB3807" w:rsidP="002A71A2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807" w:rsidRPr="007126BA" w:rsidRDefault="00EB3807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 w:rsidRPr="007126BA">
              <w:rPr>
                <w:rFonts w:ascii="標楷體" w:hAnsi="標楷體" w:cs="Arial" w:hint="eastAsia"/>
                <w:kern w:val="0"/>
                <w:sz w:val="24"/>
              </w:rPr>
              <w:t>彰南路與新大巷、田寮巷路口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EB3807" w:rsidRPr="00BA6003" w:rsidRDefault="00EB3807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EB380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EB3807" w:rsidRDefault="00EB3807" w:rsidP="002A71A2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 w:hint="eastAsia"/>
                <w:kern w:val="0"/>
                <w:sz w:val="24"/>
              </w:rPr>
              <w:t>45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807" w:rsidRPr="007126BA" w:rsidRDefault="00EB3807" w:rsidP="002A71A2">
            <w:pPr>
              <w:widowControl/>
              <w:jc w:val="center"/>
              <w:rPr>
                <w:rFonts w:ascii="標楷體" w:hAnsi="標楷體" w:cs="Arial"/>
                <w:kern w:val="0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3807" w:rsidRPr="007126BA" w:rsidRDefault="00EB3807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0"/>
                <w:sz w:val="24"/>
              </w:rPr>
            </w:pPr>
            <w:r>
              <w:rPr>
                <w:rFonts w:ascii="標楷體" w:hAnsi="標楷體" w:cs="Arial" w:hint="eastAsia"/>
                <w:kern w:val="0"/>
                <w:sz w:val="24"/>
              </w:rPr>
              <w:t>彰南路與南雅街口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EB3807" w:rsidRPr="00BA6003" w:rsidRDefault="00EB3807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FF0000"/>
                <w:kern w:val="0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Pr="000335EF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4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6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8575B6" w:rsidRDefault="00B47B8B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 w:rsidRPr="008575B6">
              <w:rPr>
                <w:rFonts w:ascii="標楷體" w:hAnsi="標楷體" w:cs="Arial" w:hint="eastAsia"/>
                <w:bCs/>
                <w:kern w:val="24"/>
                <w:sz w:val="24"/>
              </w:rPr>
              <w:t>埔里鎮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8575B6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 w:hint="eastAsia"/>
                <w:kern w:val="24"/>
                <w:sz w:val="24"/>
              </w:rPr>
              <w:t>籃</w:t>
            </w:r>
            <w:r w:rsidRPr="008575B6">
              <w:rPr>
                <w:rFonts w:ascii="標楷體" w:hAnsi="標楷體" w:cs="Arial" w:hint="eastAsia"/>
                <w:kern w:val="24"/>
                <w:sz w:val="24"/>
              </w:rPr>
              <w:t>城路與中正路口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8575B6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4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7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和平東路與中心路口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4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8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E27CAD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和平東路與樹人路口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4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9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和平東路與青田街口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EB3807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50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和平東路與忠孝路口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EB3807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51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信義路與西安路口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B47B8B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中山路三段與南昌街、中正三路口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Pr="007126BA" w:rsidRDefault="00B47B8B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3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中正路與忠孝路口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B47B8B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4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中山路一段與台14線交岔路口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B47B8B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3C7C0B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 w:rsidRPr="003C7C0B">
              <w:rPr>
                <w:rFonts w:ascii="標楷體" w:hAnsi="標楷體" w:cs="Arial"/>
                <w:kern w:val="24"/>
                <w:sz w:val="24"/>
              </w:rPr>
              <w:t>台14線與</w:t>
            </w:r>
            <w:r>
              <w:rPr>
                <w:rFonts w:ascii="標楷體" w:hAnsi="標楷體" w:cs="Arial"/>
                <w:kern w:val="24"/>
                <w:sz w:val="24"/>
              </w:rPr>
              <w:t>元首館前道路交岔路口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B47B8B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6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C95844" w:rsidRDefault="00B47B8B" w:rsidP="00C95844">
            <w:pPr>
              <w:pStyle w:val="1"/>
              <w:shd w:val="clear" w:color="auto" w:fill="FFFFFF"/>
              <w:spacing w:before="0" w:after="0" w:line="0" w:lineRule="atLeast"/>
              <w:textAlignment w:val="baseline"/>
              <w:rPr>
                <w:rFonts w:ascii="標楷體" w:eastAsia="標楷體" w:hAnsi="標楷體" w:cs="Arial"/>
                <w:b w:val="0"/>
                <w:kern w:val="24"/>
                <w:sz w:val="24"/>
              </w:rPr>
            </w:pPr>
            <w:r w:rsidRPr="00C95844">
              <w:rPr>
                <w:rFonts w:ascii="標楷體" w:eastAsia="標楷體" w:hAnsi="標楷體" w:cs="Arial"/>
                <w:b w:val="0"/>
                <w:kern w:val="24"/>
                <w:sz w:val="24"/>
              </w:rPr>
              <w:t>台14線臨</w:t>
            </w:r>
            <w:r w:rsidRPr="00C95844">
              <w:rPr>
                <w:rFonts w:ascii="標楷體" w:eastAsia="標楷體" w:hAnsi="標楷體" w:cs="Arial"/>
                <w:b w:val="0"/>
                <w:bCs w:val="0"/>
                <w:color w:val="1F1F1F"/>
                <w:kern w:val="36"/>
                <w:sz w:val="24"/>
                <w:szCs w:val="24"/>
              </w:rPr>
              <w:t>日月町複合式商場前交岔</w:t>
            </w:r>
            <w:r w:rsidRPr="00C95844">
              <w:rPr>
                <w:rFonts w:ascii="標楷體" w:eastAsia="標楷體" w:hAnsi="標楷體" w:cs="Arial"/>
                <w:b w:val="0"/>
                <w:kern w:val="24"/>
                <w:sz w:val="24"/>
              </w:rPr>
              <w:t>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B47B8B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7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C95844" w:rsidRDefault="00B47B8B" w:rsidP="00C95844">
            <w:pPr>
              <w:pStyle w:val="1"/>
              <w:shd w:val="clear" w:color="auto" w:fill="FFFFFF"/>
              <w:spacing w:before="0" w:after="0" w:line="0" w:lineRule="atLeast"/>
              <w:textAlignment w:val="baseline"/>
              <w:rPr>
                <w:rFonts w:ascii="標楷體" w:eastAsia="標楷體" w:hAnsi="標楷體" w:cs="Arial"/>
                <w:b w:val="0"/>
                <w:kern w:val="24"/>
                <w:sz w:val="24"/>
              </w:rPr>
            </w:pPr>
            <w:r>
              <w:rPr>
                <w:rFonts w:ascii="標楷體" w:eastAsia="標楷體" w:hAnsi="標楷體" w:cs="Arial"/>
                <w:b w:val="0"/>
                <w:kern w:val="24"/>
                <w:sz w:val="24"/>
              </w:rPr>
              <w:t>大城路與信義路口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B47B8B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8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Default="00B47B8B" w:rsidP="00C95844">
            <w:pPr>
              <w:pStyle w:val="1"/>
              <w:shd w:val="clear" w:color="auto" w:fill="FFFFFF"/>
              <w:spacing w:before="0" w:after="0" w:line="0" w:lineRule="atLeast"/>
              <w:textAlignment w:val="baseline"/>
              <w:rPr>
                <w:rFonts w:ascii="標楷體" w:eastAsia="標楷體" w:hAnsi="標楷體" w:cs="Arial"/>
                <w:b w:val="0"/>
                <w:kern w:val="24"/>
                <w:sz w:val="24"/>
              </w:rPr>
            </w:pPr>
            <w:r>
              <w:rPr>
                <w:rFonts w:ascii="標楷體" w:eastAsia="標楷體" w:hAnsi="標楷體" w:cs="Arial"/>
                <w:b w:val="0"/>
                <w:kern w:val="24"/>
                <w:sz w:val="24"/>
              </w:rPr>
              <w:t>中山路三段與恆吉一路口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B47B8B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B47B8B" w:rsidRDefault="00B47B8B" w:rsidP="00E27CAD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5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9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Pr="007126BA" w:rsidRDefault="00B47B8B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B8B" w:rsidRDefault="00B47B8B" w:rsidP="00B47B8B">
            <w:pPr>
              <w:pStyle w:val="1"/>
              <w:shd w:val="clear" w:color="auto" w:fill="FFFFFF"/>
              <w:spacing w:before="0" w:after="0" w:line="0" w:lineRule="atLeast"/>
              <w:textAlignment w:val="baseline"/>
              <w:rPr>
                <w:rFonts w:ascii="標楷體" w:eastAsia="標楷體" w:hAnsi="標楷體" w:cs="Arial"/>
                <w:b w:val="0"/>
                <w:kern w:val="24"/>
                <w:sz w:val="24"/>
              </w:rPr>
            </w:pPr>
            <w:r>
              <w:rPr>
                <w:rFonts w:ascii="標楷體" w:eastAsia="標楷體" w:hAnsi="標楷體" w:cs="Arial"/>
                <w:b w:val="0"/>
                <w:kern w:val="24"/>
                <w:sz w:val="24"/>
              </w:rPr>
              <w:t>中華路與八德路口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B47B8B" w:rsidRPr="00926420" w:rsidRDefault="00B47B8B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C95844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C95844" w:rsidRDefault="00EB3807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60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44" w:rsidRDefault="00C95844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魚池鄉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44" w:rsidRDefault="00C95844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131縣道與瓊文巷口</w:t>
            </w:r>
          </w:p>
        </w:tc>
        <w:tc>
          <w:tcPr>
            <w:tcW w:w="3446" w:type="dxa"/>
            <w:shd w:val="clear" w:color="auto" w:fill="FFFFFF" w:themeFill="background1"/>
          </w:tcPr>
          <w:p w:rsidR="00C95844" w:rsidRPr="00926420" w:rsidRDefault="00C95844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C95844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C95844" w:rsidRDefault="00EB3807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61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44" w:rsidRDefault="00C95844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44" w:rsidRDefault="00C95844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瓊文巷臨魚池國小大門前交岔路口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C95844" w:rsidRPr="00926420" w:rsidRDefault="00C95844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C95844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C95844" w:rsidRDefault="00B47B8B" w:rsidP="00EB380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6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44" w:rsidRDefault="00C95844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44" w:rsidRDefault="00C95844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瓊文巷臨魚池國小附設幼稚園前交岔路口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C95844" w:rsidRPr="00926420" w:rsidRDefault="00C95844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E27CAD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E27CAD" w:rsidRPr="007126BA" w:rsidRDefault="00535601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6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3</w:t>
            </w: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CAD" w:rsidRPr="007126BA" w:rsidRDefault="00E27CAD" w:rsidP="002A71A2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中寮鄉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CAD" w:rsidRPr="007126BA" w:rsidRDefault="00E27CAD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永平路與仙峰巷口</w:t>
            </w:r>
          </w:p>
        </w:tc>
        <w:tc>
          <w:tcPr>
            <w:tcW w:w="3446" w:type="dxa"/>
            <w:shd w:val="clear" w:color="auto" w:fill="FFFFFF" w:themeFill="background1"/>
          </w:tcPr>
          <w:p w:rsidR="00E27CAD" w:rsidRPr="00926420" w:rsidRDefault="00E27CAD" w:rsidP="002A71A2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color w:val="0000FF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044880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 w:hint="eastAsia"/>
                <w:bCs/>
                <w:kern w:val="24"/>
                <w:sz w:val="24"/>
              </w:rPr>
              <w:t>6</w:t>
            </w:r>
            <w:r w:rsidR="00EB3807">
              <w:rPr>
                <w:rFonts w:ascii="標楷體" w:hAnsi="標楷體" w:cs="Arial"/>
                <w:bCs/>
                <w:kern w:val="24"/>
                <w:sz w:val="24"/>
              </w:rPr>
              <w:t>4</w:t>
            </w: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044880" w:rsidP="00044880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鹿谷鄉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044880" w:rsidP="00044880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中正路二段與興農</w:t>
            </w:r>
            <w:r w:rsidR="00A5258C">
              <w:rPr>
                <w:rFonts w:ascii="標楷體" w:hAnsi="標楷體" w:cs="Arial"/>
                <w:kern w:val="24"/>
                <w:sz w:val="24"/>
              </w:rPr>
              <w:t>巷</w:t>
            </w:r>
            <w:r>
              <w:rPr>
                <w:rFonts w:ascii="標楷體" w:hAnsi="標楷體" w:cs="Arial"/>
                <w:kern w:val="24"/>
                <w:sz w:val="24"/>
              </w:rPr>
              <w:t>口</w:t>
            </w: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4441EA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65</w:t>
            </w: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4441EA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  <w:r>
              <w:rPr>
                <w:rFonts w:ascii="標楷體" w:hAnsi="標楷體" w:cs="Arial"/>
                <w:bCs/>
                <w:kern w:val="24"/>
                <w:sz w:val="24"/>
              </w:rPr>
              <w:t>信義鄉</w:t>
            </w: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4441EA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  <w:r>
              <w:rPr>
                <w:rFonts w:ascii="標楷體" w:hAnsi="標楷體" w:cs="Arial"/>
                <w:kern w:val="24"/>
                <w:sz w:val="24"/>
              </w:rPr>
              <w:t>投97線潭南</w:t>
            </w:r>
            <w:bookmarkStart w:id="0" w:name="_GoBack"/>
            <w:bookmarkEnd w:id="0"/>
            <w:r>
              <w:rPr>
                <w:rFonts w:ascii="標楷體" w:hAnsi="標楷體" w:cs="Arial"/>
                <w:kern w:val="24"/>
                <w:sz w:val="24"/>
              </w:rPr>
              <w:t>國小前路口</w:t>
            </w: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A5258C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  <w:tr w:rsidR="008F21E7" w:rsidRPr="00702931" w:rsidTr="00871AA6">
        <w:trPr>
          <w:trHeight w:val="315"/>
        </w:trPr>
        <w:tc>
          <w:tcPr>
            <w:tcW w:w="602" w:type="dxa"/>
            <w:shd w:val="clear" w:color="auto" w:fill="FFFFFF" w:themeFill="background1"/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4"/>
              </w:rPr>
            </w:pPr>
          </w:p>
        </w:tc>
        <w:tc>
          <w:tcPr>
            <w:tcW w:w="36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21E7" w:rsidRPr="007126BA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8F21E7" w:rsidRDefault="008F21E7" w:rsidP="008F21E7">
            <w:pPr>
              <w:widowControl/>
              <w:spacing w:line="0" w:lineRule="atLeast"/>
              <w:textAlignment w:val="center"/>
              <w:rPr>
                <w:rFonts w:ascii="標楷體" w:hAnsi="標楷體" w:cs="Arial"/>
                <w:kern w:val="24"/>
                <w:sz w:val="24"/>
              </w:rPr>
            </w:pPr>
          </w:p>
        </w:tc>
      </w:tr>
    </w:tbl>
    <w:p w:rsidR="006019D7" w:rsidRDefault="006019D7"/>
    <w:sectPr w:rsidR="006019D7" w:rsidSect="00131A52">
      <w:pgSz w:w="11906" w:h="16838" w:code="9"/>
      <w:pgMar w:top="1418" w:right="1134" w:bottom="1418" w:left="1134" w:header="7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51" w:rsidRDefault="002D5651" w:rsidP="006019D7">
      <w:r>
        <w:separator/>
      </w:r>
    </w:p>
  </w:endnote>
  <w:endnote w:type="continuationSeparator" w:id="0">
    <w:p w:rsidR="002D5651" w:rsidRDefault="002D5651" w:rsidP="006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51" w:rsidRDefault="002D5651" w:rsidP="006019D7">
      <w:r>
        <w:separator/>
      </w:r>
    </w:p>
  </w:footnote>
  <w:footnote w:type="continuationSeparator" w:id="0">
    <w:p w:rsidR="002D5651" w:rsidRDefault="002D5651" w:rsidP="0060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7"/>
    <w:rsid w:val="00025255"/>
    <w:rsid w:val="00025707"/>
    <w:rsid w:val="00044880"/>
    <w:rsid w:val="000700A1"/>
    <w:rsid w:val="000763EE"/>
    <w:rsid w:val="000C00D1"/>
    <w:rsid w:val="001119B1"/>
    <w:rsid w:val="001219B1"/>
    <w:rsid w:val="00131A52"/>
    <w:rsid w:val="00144839"/>
    <w:rsid w:val="001836D9"/>
    <w:rsid w:val="0018435A"/>
    <w:rsid w:val="001D04E4"/>
    <w:rsid w:val="001E7BC1"/>
    <w:rsid w:val="001F4843"/>
    <w:rsid w:val="002356CC"/>
    <w:rsid w:val="00243368"/>
    <w:rsid w:val="002A6D78"/>
    <w:rsid w:val="002A71A2"/>
    <w:rsid w:val="002C58BF"/>
    <w:rsid w:val="002C7F4E"/>
    <w:rsid w:val="002D5651"/>
    <w:rsid w:val="002F14FA"/>
    <w:rsid w:val="002F1F9B"/>
    <w:rsid w:val="00316900"/>
    <w:rsid w:val="0032036A"/>
    <w:rsid w:val="003337EC"/>
    <w:rsid w:val="0034513F"/>
    <w:rsid w:val="00364809"/>
    <w:rsid w:val="003648BE"/>
    <w:rsid w:val="003973CD"/>
    <w:rsid w:val="003A0BF3"/>
    <w:rsid w:val="003A2DDA"/>
    <w:rsid w:val="003A7AD3"/>
    <w:rsid w:val="003C12CE"/>
    <w:rsid w:val="003C7C0B"/>
    <w:rsid w:val="004073D4"/>
    <w:rsid w:val="0041742E"/>
    <w:rsid w:val="004331B8"/>
    <w:rsid w:val="0043756C"/>
    <w:rsid w:val="004441EA"/>
    <w:rsid w:val="00450DF9"/>
    <w:rsid w:val="0045595B"/>
    <w:rsid w:val="0045727E"/>
    <w:rsid w:val="00457ECA"/>
    <w:rsid w:val="00460DD2"/>
    <w:rsid w:val="004634FA"/>
    <w:rsid w:val="00484AC7"/>
    <w:rsid w:val="004B5E44"/>
    <w:rsid w:val="00504125"/>
    <w:rsid w:val="00535601"/>
    <w:rsid w:val="00586792"/>
    <w:rsid w:val="00594A78"/>
    <w:rsid w:val="005C6E6F"/>
    <w:rsid w:val="005D09CD"/>
    <w:rsid w:val="005E16E4"/>
    <w:rsid w:val="006019D7"/>
    <w:rsid w:val="0060345C"/>
    <w:rsid w:val="006056E5"/>
    <w:rsid w:val="00607CB2"/>
    <w:rsid w:val="00613ED1"/>
    <w:rsid w:val="00621178"/>
    <w:rsid w:val="006308AB"/>
    <w:rsid w:val="006430BB"/>
    <w:rsid w:val="006560BC"/>
    <w:rsid w:val="006608CA"/>
    <w:rsid w:val="00670C6D"/>
    <w:rsid w:val="006E3B42"/>
    <w:rsid w:val="007126BA"/>
    <w:rsid w:val="00723642"/>
    <w:rsid w:val="0073157F"/>
    <w:rsid w:val="007450E3"/>
    <w:rsid w:val="00757308"/>
    <w:rsid w:val="00760E35"/>
    <w:rsid w:val="00775D08"/>
    <w:rsid w:val="007D132A"/>
    <w:rsid w:val="007F2143"/>
    <w:rsid w:val="00804AB1"/>
    <w:rsid w:val="0081223A"/>
    <w:rsid w:val="00824F70"/>
    <w:rsid w:val="00844966"/>
    <w:rsid w:val="008575B6"/>
    <w:rsid w:val="008674B0"/>
    <w:rsid w:val="00871AA6"/>
    <w:rsid w:val="008A43B3"/>
    <w:rsid w:val="008A5533"/>
    <w:rsid w:val="008B4B94"/>
    <w:rsid w:val="008D5E6F"/>
    <w:rsid w:val="008F21E7"/>
    <w:rsid w:val="00916C96"/>
    <w:rsid w:val="00926420"/>
    <w:rsid w:val="00946808"/>
    <w:rsid w:val="00947BDE"/>
    <w:rsid w:val="009A7645"/>
    <w:rsid w:val="009B56E4"/>
    <w:rsid w:val="009D0B9B"/>
    <w:rsid w:val="009E3436"/>
    <w:rsid w:val="009F3A22"/>
    <w:rsid w:val="009F4EA2"/>
    <w:rsid w:val="00A12E4A"/>
    <w:rsid w:val="00A317DD"/>
    <w:rsid w:val="00A5258C"/>
    <w:rsid w:val="00A6199B"/>
    <w:rsid w:val="00A66344"/>
    <w:rsid w:val="00A81A36"/>
    <w:rsid w:val="00AA08E9"/>
    <w:rsid w:val="00AA6273"/>
    <w:rsid w:val="00B1532B"/>
    <w:rsid w:val="00B24155"/>
    <w:rsid w:val="00B46F78"/>
    <w:rsid w:val="00B47B8B"/>
    <w:rsid w:val="00B576FE"/>
    <w:rsid w:val="00B85CE7"/>
    <w:rsid w:val="00B93522"/>
    <w:rsid w:val="00B94279"/>
    <w:rsid w:val="00BA6003"/>
    <w:rsid w:val="00BB6373"/>
    <w:rsid w:val="00BC0D17"/>
    <w:rsid w:val="00BC58FD"/>
    <w:rsid w:val="00BE0D0F"/>
    <w:rsid w:val="00BE2333"/>
    <w:rsid w:val="00BF0B1E"/>
    <w:rsid w:val="00BF4DAC"/>
    <w:rsid w:val="00C02D91"/>
    <w:rsid w:val="00C333F7"/>
    <w:rsid w:val="00C750E8"/>
    <w:rsid w:val="00C95844"/>
    <w:rsid w:val="00CD4A82"/>
    <w:rsid w:val="00D24DFF"/>
    <w:rsid w:val="00D34743"/>
    <w:rsid w:val="00D565D7"/>
    <w:rsid w:val="00D61FBC"/>
    <w:rsid w:val="00D7519B"/>
    <w:rsid w:val="00D91E77"/>
    <w:rsid w:val="00DA66C1"/>
    <w:rsid w:val="00DD2868"/>
    <w:rsid w:val="00DD422C"/>
    <w:rsid w:val="00DE6092"/>
    <w:rsid w:val="00DF12EC"/>
    <w:rsid w:val="00E252C6"/>
    <w:rsid w:val="00E25361"/>
    <w:rsid w:val="00E27CAD"/>
    <w:rsid w:val="00E34059"/>
    <w:rsid w:val="00E45452"/>
    <w:rsid w:val="00E5003A"/>
    <w:rsid w:val="00E765CE"/>
    <w:rsid w:val="00E76C31"/>
    <w:rsid w:val="00EA4B0F"/>
    <w:rsid w:val="00EA4BE6"/>
    <w:rsid w:val="00EB3807"/>
    <w:rsid w:val="00EE33A8"/>
    <w:rsid w:val="00EE642C"/>
    <w:rsid w:val="00F03DC6"/>
    <w:rsid w:val="00F352B8"/>
    <w:rsid w:val="00F71B7D"/>
    <w:rsid w:val="00F763DE"/>
    <w:rsid w:val="00F768EB"/>
    <w:rsid w:val="00F77C84"/>
    <w:rsid w:val="00F93463"/>
    <w:rsid w:val="00F942FC"/>
    <w:rsid w:val="00F9629C"/>
    <w:rsid w:val="00FA2BCC"/>
    <w:rsid w:val="00FA752B"/>
    <w:rsid w:val="00FB112E"/>
    <w:rsid w:val="00FB7486"/>
    <w:rsid w:val="00FC1D40"/>
    <w:rsid w:val="00FC3FC9"/>
    <w:rsid w:val="00FF1CDF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272E0-F9DF-4EDD-9C22-F3DD1EF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D7"/>
    <w:pPr>
      <w:widowControl w:val="0"/>
    </w:pPr>
    <w:rPr>
      <w:rFonts w:ascii="Times New Roman" w:eastAsia="標楷體" w:hAnsi="Times New Roman" w:cs="Times New Roman"/>
      <w:sz w:val="16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C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9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C7C0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范國禎</dc:creator>
  <cp:keywords/>
  <dc:description/>
  <cp:lastModifiedBy>范國禎</cp:lastModifiedBy>
  <cp:revision>51</cp:revision>
  <cp:lastPrinted>2024-12-19T02:33:00Z</cp:lastPrinted>
  <dcterms:created xsi:type="dcterms:W3CDTF">2024-08-28T00:31:00Z</dcterms:created>
  <dcterms:modified xsi:type="dcterms:W3CDTF">2025-07-17T02:00:00Z</dcterms:modified>
</cp:coreProperties>
</file>