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F7A" w:rsidRPr="00BD70A9" w:rsidRDefault="001E6E84" w:rsidP="001E6E84">
      <w:pPr>
        <w:jc w:val="center"/>
        <w:rPr>
          <w:rFonts w:ascii="標楷體" w:eastAsia="標楷體" w:hAnsi="標楷體" w:cs="新細明體"/>
          <w:color w:val="000000"/>
          <w:kern w:val="0"/>
          <w:sz w:val="56"/>
          <w:szCs w:val="56"/>
        </w:rPr>
      </w:pPr>
      <w:r w:rsidRPr="00BD70A9">
        <w:rPr>
          <w:rFonts w:ascii="標楷體" w:eastAsia="標楷體" w:hAnsi="標楷體" w:cs="新細明體" w:hint="eastAsia"/>
          <w:color w:val="000000"/>
          <w:kern w:val="0"/>
          <w:sz w:val="56"/>
          <w:szCs w:val="56"/>
        </w:rPr>
        <w:t>行政院公共工程委員會 函</w:t>
      </w:r>
    </w:p>
    <w:tbl>
      <w:tblPr>
        <w:tblW w:w="92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解釋函瀏覽"/>
      </w:tblPr>
      <w:tblGrid>
        <w:gridCol w:w="9255"/>
      </w:tblGrid>
      <w:tr w:rsidR="00117DF1" w:rsidRPr="00117DF1" w:rsidTr="00117DF1">
        <w:trPr>
          <w:trHeight w:val="164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7DF1" w:rsidRPr="00117DF1" w:rsidRDefault="00117DF1" w:rsidP="00117DF1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7DF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發文日期：中華民國 114年10月03日</w:t>
            </w:r>
          </w:p>
        </w:tc>
      </w:tr>
      <w:tr w:rsidR="00117DF1" w:rsidRPr="00117DF1" w:rsidTr="00117DF1">
        <w:trPr>
          <w:trHeight w:val="170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7DF1" w:rsidRPr="00117DF1" w:rsidRDefault="00117DF1" w:rsidP="00117DF1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17DF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發文字號：工程技字第</w:t>
            </w:r>
            <w:bookmarkStart w:id="0" w:name="_GoBack"/>
            <w:r w:rsidRPr="00117DF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1140200888</w:t>
            </w:r>
            <w:bookmarkEnd w:id="0"/>
            <w:r w:rsidRPr="00117DF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號</w:t>
            </w:r>
          </w:p>
        </w:tc>
      </w:tr>
      <w:tr w:rsidR="00117DF1" w:rsidRPr="00117DF1" w:rsidTr="00117DF1">
        <w:trPr>
          <w:trHeight w:val="162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7DF1" w:rsidRPr="00117DF1" w:rsidRDefault="00117DF1" w:rsidP="00117DF1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17DF1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根據 政府採購法其他</w:t>
            </w:r>
          </w:p>
        </w:tc>
      </w:tr>
      <w:tr w:rsidR="00117DF1" w:rsidRPr="00117DF1" w:rsidTr="00117DF1">
        <w:trPr>
          <w:trHeight w:val="564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7DF1" w:rsidRPr="00117DF1" w:rsidRDefault="00117DF1" w:rsidP="00117DF1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17DF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本解釋函上網公告者：技術處 3科 池 (先生或小姐)</w:t>
            </w:r>
          </w:p>
        </w:tc>
      </w:tr>
      <w:tr w:rsidR="00117DF1" w:rsidRPr="00117DF1" w:rsidTr="00117DF1">
        <w:trPr>
          <w:trHeight w:val="45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7DF1" w:rsidRPr="00117DF1" w:rsidRDefault="00117DF1" w:rsidP="00117DF1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117DF1" w:rsidRPr="00117DF1" w:rsidTr="00117DF1">
        <w:trPr>
          <w:trHeight w:val="552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7DF1" w:rsidRPr="00117DF1" w:rsidRDefault="00117DF1" w:rsidP="00117DF1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7D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附件： </w:t>
            </w:r>
            <w:hyperlink r:id="rId6" w:history="1">
              <w:r w:rsidRPr="00117DF1">
                <w:rPr>
                  <w:rFonts w:ascii="標楷體" w:eastAsia="標楷體" w:hAnsi="標楷體" w:cs="新細明體" w:hint="eastAsia"/>
                  <w:color w:val="000000"/>
                  <w:kern w:val="0"/>
                  <w:szCs w:val="24"/>
                </w:rPr>
                <w:t>113年工程會通函.pdf</w:t>
              </w:r>
            </w:hyperlink>
            <w:r w:rsidRPr="00117D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 </w:t>
            </w:r>
            <w:hyperlink r:id="rId7" w:history="1">
              <w:r w:rsidRPr="00117DF1">
                <w:rPr>
                  <w:rFonts w:ascii="標楷體" w:eastAsia="標楷體" w:hAnsi="標楷體" w:cs="新細明體" w:hint="eastAsia"/>
                  <w:color w:val="000000"/>
                  <w:kern w:val="0"/>
                  <w:szCs w:val="24"/>
                </w:rPr>
                <w:t>相關會議紀錄.pdf</w:t>
              </w:r>
            </w:hyperlink>
          </w:p>
        </w:tc>
      </w:tr>
    </w:tbl>
    <w:p w:rsidR="00117DF1" w:rsidRPr="00117DF1" w:rsidRDefault="00117DF1" w:rsidP="00117DF1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103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5"/>
      </w:tblGrid>
      <w:tr w:rsidR="00117DF1" w:rsidRPr="00117DF1" w:rsidTr="00117DF1">
        <w:tc>
          <w:tcPr>
            <w:tcW w:w="1034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7DF1" w:rsidRPr="00117DF1" w:rsidRDefault="00117DF1" w:rsidP="00117DF1">
            <w:pPr>
              <w:widowControl/>
              <w:spacing w:line="460" w:lineRule="exact"/>
              <w:jc w:val="both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4"/>
              </w:rPr>
            </w:pPr>
            <w:r w:rsidRPr="00117DF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4"/>
              </w:rPr>
              <w:t>主旨：請敦促所屬，確實負起瀝青混凝土挖(刨)除料(下稱AC刨除料)再生利用處理及去化責任，不得要求廠商價購，詳如說明，請查照。</w:t>
            </w:r>
          </w:p>
          <w:p w:rsidR="00117DF1" w:rsidRPr="00117DF1" w:rsidRDefault="00117DF1" w:rsidP="00117DF1">
            <w:pPr>
              <w:widowControl/>
              <w:spacing w:line="460" w:lineRule="exact"/>
              <w:jc w:val="both"/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</w:pPr>
            <w:r w:rsidRPr="00117DF1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說明：</w:t>
            </w:r>
          </w:p>
          <w:p w:rsidR="00117DF1" w:rsidRPr="00117DF1" w:rsidRDefault="00117DF1" w:rsidP="00117DF1">
            <w:pPr>
              <w:widowControl/>
              <w:spacing w:line="460" w:lineRule="exact"/>
              <w:jc w:val="both"/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</w:pPr>
            <w:r w:rsidRPr="00117DF1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一、依據行政院秘書長114年5月5日院臺環長字第114008097號函及本會114年4月25日工程技字第1140200324號函辦理。</w:t>
            </w:r>
          </w:p>
          <w:p w:rsidR="00117DF1" w:rsidRPr="00117DF1" w:rsidRDefault="00117DF1" w:rsidP="00117DF1">
            <w:pPr>
              <w:widowControl/>
              <w:spacing w:line="460" w:lineRule="exact"/>
              <w:jc w:val="both"/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</w:pPr>
            <w:r w:rsidRPr="00117DF1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二、本會114年4月9日「再生粒料運用於公共工程跨部會推動小組」第28次會議紀錄結論三，略以:</w:t>
            </w:r>
          </w:p>
          <w:p w:rsidR="00117DF1" w:rsidRPr="00117DF1" w:rsidRDefault="00117DF1" w:rsidP="00117DF1">
            <w:pPr>
              <w:widowControl/>
              <w:spacing w:line="460" w:lineRule="exact"/>
              <w:jc w:val="both"/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</w:pPr>
            <w:r w:rsidRPr="00117DF1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(一)台灣區瀝青工業同業公會說明，AC刨除料目前多交由瀝青廠堆置及再生利用，致瀝青廠區內已堆置大量刨除料，幾乎無暫置空間，且AC刨除後需經過運送、貯存、篩選、分類及再製始具再生利用價值，惟處理過程之費用已大於粒料之最終殘值，爰目前工程產出之AC刨除料，在未經處理前實無市場價值。</w:t>
            </w:r>
          </w:p>
          <w:p w:rsidR="00117DF1" w:rsidRPr="00117DF1" w:rsidRDefault="00117DF1" w:rsidP="00117DF1">
            <w:pPr>
              <w:widowControl/>
              <w:spacing w:line="460" w:lineRule="exact"/>
              <w:jc w:val="both"/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</w:pPr>
            <w:r w:rsidRPr="00117DF1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(二)AC刨除料主要為公共工程產出，其處理及去化屬產出機關責任，基於前述目前AC刨除料實際已無市場價值，對於機關產出之AC刨除料應自行負起處理及去化責任，不應再透過工程契約編列折價或其他任何方式，要求廠商以回購之方式處理。</w:t>
            </w:r>
          </w:p>
          <w:p w:rsidR="00117DF1" w:rsidRPr="00117DF1" w:rsidRDefault="00117DF1" w:rsidP="00117DF1">
            <w:pPr>
              <w:widowControl/>
              <w:spacing w:line="460" w:lineRule="exact"/>
              <w:jc w:val="both"/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</w:pPr>
            <w:r w:rsidRPr="00117DF1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三、另行政院114年4月18日召開「研商瀝青混凝土挖(刨)除料堆置問題之相關處置會議」結論，為賦予機關自主處理及去化所產出瀝青混凝土挖(刨)除料之責任，請內政部研提「營建事業再生利用之再生資源項目及規範」修正草案，納入工程主辦機關應負責暫置及去化、AC刨除料使用比率等規定。爰此，本會已修正「工程採購契約範本」及「公共工程共通性工項施工綱要規範(下稱綱要規範)」如下:</w:t>
            </w:r>
          </w:p>
          <w:p w:rsidR="00117DF1" w:rsidRPr="00117DF1" w:rsidRDefault="00117DF1" w:rsidP="00117DF1">
            <w:pPr>
              <w:widowControl/>
              <w:spacing w:line="460" w:lineRule="exact"/>
              <w:jc w:val="both"/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</w:pPr>
            <w:r w:rsidRPr="00117DF1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(一)114年9月3日修正發布「工程採購契約範本」，於第9條(廿四)增訂「本案如有瀝青混凝土（AC）刨除者，其刨除料為機關所有，廠商應運送至機關指定處所＿＿＿＿（由機關於招標時載明）卸載，並由機關給付廠商運費。」</w:t>
            </w:r>
          </w:p>
          <w:p w:rsidR="00117DF1" w:rsidRPr="00117DF1" w:rsidRDefault="00117DF1" w:rsidP="00117DF1">
            <w:pPr>
              <w:widowControl/>
              <w:spacing w:line="460" w:lineRule="exact"/>
              <w:jc w:val="both"/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</w:pPr>
            <w:r w:rsidRPr="00117DF1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lastRenderedPageBreak/>
              <w:t>(二)114年8月13日修正發布綱要規範「第02742章 瀝青混凝土舖面」及「第02966章 再生瀝青混凝土鋪面」，規範再生瀝青混凝土之使用率應符合內政部「營建事業再生利用之再生資源項目及規範」規定。</w:t>
            </w:r>
          </w:p>
          <w:p w:rsidR="00117DF1" w:rsidRPr="00117DF1" w:rsidRDefault="00117DF1" w:rsidP="00117DF1">
            <w:pPr>
              <w:widowControl/>
              <w:spacing w:line="460" w:lineRule="exact"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17DF1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四、綜上，依前述行政院114年4月18日研商會議結論，已請內政部及相關部會從法制面檢討，賦予AC刨除料產出機關處理及去化責任。為避免再有機關引用本會113年所發「不應再沿用舊有規定『僅』編列AC刨除料折價要求廠商價購。」相關函釋，以編列折價方式要求營造廠回購AC刨除料，藉此規避機關處理及去化責任，即日起廢止本會113年1月8日工程技字第1130200017號、113年2月29日工程技字第1130200141號、113年7月16日工程技字第1130200671號函釋。</w:t>
            </w:r>
          </w:p>
          <w:p w:rsidR="00117DF1" w:rsidRPr="00117DF1" w:rsidRDefault="00117DF1" w:rsidP="00117DF1">
            <w:pPr>
              <w:widowControl/>
              <w:spacing w:line="460" w:lineRule="exact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  <w:p w:rsidR="00117DF1" w:rsidRPr="00117DF1" w:rsidRDefault="00117DF1" w:rsidP="00117DF1">
            <w:pPr>
              <w:widowControl/>
              <w:spacing w:line="400" w:lineRule="exact"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17DF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正本：行政院各部會行總處、直轄市政府、各縣市政府</w:t>
            </w:r>
            <w:r w:rsidRPr="00117DF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br/>
              <w:t>副本：審計部、台灣區瀝青工業同業公會(均含附件)</w:t>
            </w:r>
            <w:r w:rsidRPr="00117DF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br/>
              <w:t>主任委員 陳 金 德</w:t>
            </w:r>
          </w:p>
        </w:tc>
      </w:tr>
    </w:tbl>
    <w:p w:rsidR="00DA5A14" w:rsidRPr="00117DF1" w:rsidRDefault="00DA5A14" w:rsidP="00DA5A14">
      <w:pPr>
        <w:rPr>
          <w:vanish/>
        </w:rPr>
      </w:pPr>
    </w:p>
    <w:p w:rsidR="00C12509" w:rsidRPr="00DA5A14" w:rsidRDefault="00C12509" w:rsidP="00C12509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62961" w:rsidRPr="00C12509" w:rsidRDefault="00B62961" w:rsidP="00B62961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ED3969" w:rsidRPr="00ED3969" w:rsidRDefault="00ED3969" w:rsidP="00ED3969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456A5" w:rsidRPr="002456A5" w:rsidRDefault="002456A5" w:rsidP="002456A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252DA" w:rsidRPr="002456A5" w:rsidRDefault="00B252DA" w:rsidP="00B252DA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D70A9" w:rsidRPr="00B252DA" w:rsidRDefault="00BD70A9" w:rsidP="00BD70A9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971761" w:rsidRPr="00971761" w:rsidRDefault="00971761" w:rsidP="00971761">
      <w:pPr>
        <w:rPr>
          <w:rFonts w:ascii="標楷體" w:eastAsia="標楷體" w:hAnsi="標楷體"/>
          <w:vanish/>
        </w:rPr>
      </w:pPr>
    </w:p>
    <w:p w:rsidR="00A46F7A" w:rsidRPr="00A46F7A" w:rsidRDefault="00A46F7A" w:rsidP="00A46F7A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7F7774" w:rsidRPr="007F7774" w:rsidRDefault="007F7774" w:rsidP="007F7774">
      <w:pPr>
        <w:rPr>
          <w:rFonts w:ascii="標楷體" w:eastAsia="標楷體" w:hAnsi="標楷體"/>
          <w:vanish/>
        </w:rPr>
      </w:pPr>
    </w:p>
    <w:p w:rsidR="0039384E" w:rsidRPr="0039384E" w:rsidRDefault="0039384E" w:rsidP="0039384E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1E6E84" w:rsidRPr="007F7774" w:rsidRDefault="001E6E84" w:rsidP="001E6E84">
      <w:pPr>
        <w:jc w:val="center"/>
        <w:rPr>
          <w:rFonts w:ascii="標楷體" w:eastAsia="標楷體" w:hAnsi="標楷體" w:cs="新細明體"/>
          <w:color w:val="000000"/>
          <w:kern w:val="0"/>
          <w:szCs w:val="56"/>
        </w:rPr>
      </w:pPr>
    </w:p>
    <w:p w:rsidR="00895FA4" w:rsidRPr="00895FA4" w:rsidRDefault="00895FA4" w:rsidP="00895FA4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E077A" w:rsidRPr="00EE077A" w:rsidRDefault="00EE077A" w:rsidP="00EE077A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7E6A50" w:rsidRPr="00EE077A" w:rsidRDefault="007E6A50" w:rsidP="007E6A50">
      <w:pPr>
        <w:rPr>
          <w:rFonts w:ascii="標楷體" w:eastAsia="標楷體" w:hAnsi="標楷體"/>
          <w:vanish/>
        </w:rPr>
      </w:pPr>
    </w:p>
    <w:p w:rsidR="00726781" w:rsidRPr="007E6A50" w:rsidRDefault="00726781" w:rsidP="00726781">
      <w:pPr>
        <w:rPr>
          <w:rFonts w:ascii="標楷體" w:eastAsia="標楷體" w:hAnsi="標楷體"/>
          <w:vanish/>
        </w:rPr>
      </w:pPr>
    </w:p>
    <w:p w:rsidR="005F5A62" w:rsidRPr="00726781" w:rsidRDefault="005F5A62" w:rsidP="005F5A62">
      <w:pPr>
        <w:rPr>
          <w:rFonts w:ascii="標楷體" w:eastAsia="標楷體" w:hAnsi="標楷體"/>
          <w:vanish/>
        </w:rPr>
      </w:pPr>
    </w:p>
    <w:p w:rsidR="00ED0318" w:rsidRPr="005F5A62" w:rsidRDefault="00ED0318" w:rsidP="00ED0318">
      <w:pPr>
        <w:rPr>
          <w:rFonts w:ascii="標楷體" w:eastAsia="標楷體" w:hAnsi="標楷體"/>
          <w:vanish/>
        </w:rPr>
      </w:pPr>
    </w:p>
    <w:p w:rsidR="004D3ADD" w:rsidRPr="00ED0318" w:rsidRDefault="004D3ADD" w:rsidP="004D3ADD">
      <w:pPr>
        <w:rPr>
          <w:rFonts w:ascii="標楷體" w:eastAsia="標楷體" w:hAnsi="標楷體"/>
          <w:vanish/>
        </w:rPr>
      </w:pPr>
    </w:p>
    <w:p w:rsidR="00501674" w:rsidRPr="004D3ADD" w:rsidRDefault="00501674" w:rsidP="00501674">
      <w:pPr>
        <w:rPr>
          <w:rFonts w:ascii="標楷體" w:eastAsia="標楷體" w:hAnsi="標楷體"/>
          <w:vanish/>
        </w:rPr>
      </w:pPr>
    </w:p>
    <w:p w:rsidR="00F92745" w:rsidRPr="00F92745" w:rsidRDefault="00F92745" w:rsidP="00F9274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F33ACD" w:rsidRDefault="00F33ACD" w:rsidP="00F33ACD">
      <w:pPr>
        <w:rPr>
          <w:vanish/>
        </w:rPr>
      </w:pPr>
    </w:p>
    <w:p w:rsidR="00B56655" w:rsidRPr="00B56655" w:rsidRDefault="00B56655" w:rsidP="00B5665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05E86" w:rsidRPr="00E05E86" w:rsidRDefault="00E05E86" w:rsidP="00E05E86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94528" w:rsidRPr="00A94528" w:rsidRDefault="00A94528" w:rsidP="00A9452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04D4" w:rsidRPr="00B56655" w:rsidRDefault="008504D4" w:rsidP="008504D4">
      <w:pPr>
        <w:jc w:val="both"/>
        <w:rPr>
          <w:rFonts w:ascii="標楷體" w:eastAsia="標楷體" w:hAnsi="標楷體"/>
          <w:vanish/>
        </w:rPr>
      </w:pPr>
    </w:p>
    <w:p w:rsidR="00945776" w:rsidRPr="00945776" w:rsidRDefault="00945776" w:rsidP="00945776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46FA0" w:rsidRDefault="00C46FA0" w:rsidP="00C46FA0">
      <w:pPr>
        <w:rPr>
          <w:vanish/>
        </w:rPr>
      </w:pPr>
    </w:p>
    <w:p w:rsidR="00E211F7" w:rsidRPr="00E211F7" w:rsidRDefault="00E211F7" w:rsidP="00E211F7">
      <w:pPr>
        <w:rPr>
          <w:rFonts w:ascii="標楷體" w:eastAsia="標楷體" w:hAnsi="標楷體"/>
          <w:vanish/>
        </w:rPr>
      </w:pPr>
    </w:p>
    <w:p w:rsidR="008B0BB4" w:rsidRPr="00E211F7" w:rsidRDefault="008B0BB4" w:rsidP="008B0BB4">
      <w:pPr>
        <w:rPr>
          <w:vanish/>
        </w:rPr>
      </w:pPr>
    </w:p>
    <w:p w:rsidR="00202375" w:rsidRPr="008B0BB4" w:rsidRDefault="00202375" w:rsidP="0020237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A5A1E" w:rsidRPr="003A5A1E" w:rsidRDefault="003A5A1E" w:rsidP="003A5A1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B73A8" w:rsidRPr="003B73A8" w:rsidRDefault="003B73A8" w:rsidP="003B73A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0713CD" w:rsidRPr="000713CD" w:rsidRDefault="000713CD" w:rsidP="000713CD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5648E" w:rsidRPr="000713CD" w:rsidRDefault="0095648E" w:rsidP="0095648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47255F" w:rsidRPr="0047255F" w:rsidRDefault="0047255F" w:rsidP="0047255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3370C" w:rsidRPr="0047255F" w:rsidRDefault="0023370C" w:rsidP="0023370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6B6F" w:rsidRPr="0023370C" w:rsidRDefault="00856B6F" w:rsidP="00856B6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847E8" w:rsidRPr="00B847E8" w:rsidRDefault="00B847E8" w:rsidP="00B847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475D5" w:rsidRPr="00B475D5" w:rsidRDefault="00B475D5" w:rsidP="00B475D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D2EE8" w:rsidRPr="00B475D5" w:rsidRDefault="003D2EE8" w:rsidP="003D2E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1062E" w:rsidRDefault="0091062E" w:rsidP="0091062E">
      <w:pPr>
        <w:rPr>
          <w:vanish/>
        </w:rPr>
      </w:pPr>
    </w:p>
    <w:p w:rsidR="00B73E58" w:rsidRPr="0091062E" w:rsidRDefault="00B73E58" w:rsidP="00B73E58">
      <w:pPr>
        <w:rPr>
          <w:vanish/>
        </w:rPr>
      </w:pPr>
    </w:p>
    <w:p w:rsidR="00B51AB1" w:rsidRPr="00B73E58" w:rsidRDefault="00B51AB1" w:rsidP="00B51AB1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754D3C" w:rsidRPr="00B51AB1" w:rsidRDefault="00754D3C" w:rsidP="00754D3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278BD" w:rsidRPr="00754D3C" w:rsidRDefault="00A278BD" w:rsidP="00A278BD">
      <w:pPr>
        <w:widowControl/>
        <w:rPr>
          <w:rFonts w:ascii="微軟正黑體" w:eastAsia="微軟正黑體" w:hAnsi="微軟正黑體" w:cs="新細明體"/>
          <w:vanish/>
          <w:color w:val="000000"/>
          <w:kern w:val="0"/>
          <w:szCs w:val="24"/>
        </w:rPr>
      </w:pPr>
    </w:p>
    <w:p w:rsidR="004C2938" w:rsidRPr="004C2938" w:rsidRDefault="004C2938" w:rsidP="004C293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284549" w:rsidRPr="004C2938" w:rsidRDefault="00284549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8C4B6B" w:rsidRPr="00284549" w:rsidRDefault="008C4B6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A25E2B" w:rsidRPr="00A25E2B" w:rsidRDefault="00A25E2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sectPr w:rsidR="00A25E2B" w:rsidRPr="00A25E2B" w:rsidSect="00E63997">
      <w:pgSz w:w="11906" w:h="16838"/>
      <w:pgMar w:top="1021" w:right="794" w:bottom="102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A5F" w:rsidRDefault="00595A5F" w:rsidP="00E63997">
      <w:r>
        <w:separator/>
      </w:r>
    </w:p>
  </w:endnote>
  <w:endnote w:type="continuationSeparator" w:id="0">
    <w:p w:rsidR="00595A5F" w:rsidRDefault="00595A5F" w:rsidP="00E6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A5F" w:rsidRDefault="00595A5F" w:rsidP="00E63997">
      <w:r>
        <w:separator/>
      </w:r>
    </w:p>
  </w:footnote>
  <w:footnote w:type="continuationSeparator" w:id="0">
    <w:p w:rsidR="00595A5F" w:rsidRDefault="00595A5F" w:rsidP="00E63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D0"/>
    <w:rsid w:val="00012600"/>
    <w:rsid w:val="00014D3A"/>
    <w:rsid w:val="00055FFC"/>
    <w:rsid w:val="00064BC1"/>
    <w:rsid w:val="000713CD"/>
    <w:rsid w:val="00117DF1"/>
    <w:rsid w:val="00127420"/>
    <w:rsid w:val="0017372B"/>
    <w:rsid w:val="00182B86"/>
    <w:rsid w:val="001A7938"/>
    <w:rsid w:val="001B280D"/>
    <w:rsid w:val="001D2961"/>
    <w:rsid w:val="001E6E84"/>
    <w:rsid w:val="00202375"/>
    <w:rsid w:val="0023370C"/>
    <w:rsid w:val="002456A5"/>
    <w:rsid w:val="0028017D"/>
    <w:rsid w:val="00284549"/>
    <w:rsid w:val="0029085D"/>
    <w:rsid w:val="002B190B"/>
    <w:rsid w:val="002D21C3"/>
    <w:rsid w:val="002D310D"/>
    <w:rsid w:val="00310924"/>
    <w:rsid w:val="003216B1"/>
    <w:rsid w:val="0034362C"/>
    <w:rsid w:val="00347057"/>
    <w:rsid w:val="00380A76"/>
    <w:rsid w:val="003920DC"/>
    <w:rsid w:val="0039384E"/>
    <w:rsid w:val="003964D6"/>
    <w:rsid w:val="003A5A1E"/>
    <w:rsid w:val="003B0112"/>
    <w:rsid w:val="003B73A8"/>
    <w:rsid w:val="003B73E3"/>
    <w:rsid w:val="003D2EE8"/>
    <w:rsid w:val="003F2201"/>
    <w:rsid w:val="00415EA1"/>
    <w:rsid w:val="0047255F"/>
    <w:rsid w:val="00476767"/>
    <w:rsid w:val="004A4E3D"/>
    <w:rsid w:val="004C2938"/>
    <w:rsid w:val="004D3ADD"/>
    <w:rsid w:val="00501674"/>
    <w:rsid w:val="0053754B"/>
    <w:rsid w:val="00584300"/>
    <w:rsid w:val="00595A5F"/>
    <w:rsid w:val="00596F86"/>
    <w:rsid w:val="005A7E78"/>
    <w:rsid w:val="005D08F0"/>
    <w:rsid w:val="005F5A62"/>
    <w:rsid w:val="00610AA6"/>
    <w:rsid w:val="006300D0"/>
    <w:rsid w:val="0067452C"/>
    <w:rsid w:val="006922E5"/>
    <w:rsid w:val="006B14D4"/>
    <w:rsid w:val="006B7966"/>
    <w:rsid w:val="007148A9"/>
    <w:rsid w:val="00726781"/>
    <w:rsid w:val="00752AEF"/>
    <w:rsid w:val="00754D3C"/>
    <w:rsid w:val="00764BCE"/>
    <w:rsid w:val="00792FFC"/>
    <w:rsid w:val="007E6A50"/>
    <w:rsid w:val="007F7774"/>
    <w:rsid w:val="008504D4"/>
    <w:rsid w:val="00856B6F"/>
    <w:rsid w:val="00895FA4"/>
    <w:rsid w:val="008B0BB4"/>
    <w:rsid w:val="008C4B6B"/>
    <w:rsid w:val="008E2400"/>
    <w:rsid w:val="0091062E"/>
    <w:rsid w:val="00913ABB"/>
    <w:rsid w:val="00945776"/>
    <w:rsid w:val="0095648E"/>
    <w:rsid w:val="009705F6"/>
    <w:rsid w:val="00971761"/>
    <w:rsid w:val="009867F6"/>
    <w:rsid w:val="009A6B52"/>
    <w:rsid w:val="00A25E2B"/>
    <w:rsid w:val="00A278BD"/>
    <w:rsid w:val="00A4446C"/>
    <w:rsid w:val="00A46F7A"/>
    <w:rsid w:val="00A94528"/>
    <w:rsid w:val="00AA324A"/>
    <w:rsid w:val="00AD6A6A"/>
    <w:rsid w:val="00AF4461"/>
    <w:rsid w:val="00AF6F5A"/>
    <w:rsid w:val="00B163F6"/>
    <w:rsid w:val="00B252DA"/>
    <w:rsid w:val="00B475D5"/>
    <w:rsid w:val="00B51AB1"/>
    <w:rsid w:val="00B56655"/>
    <w:rsid w:val="00B62961"/>
    <w:rsid w:val="00B64C4A"/>
    <w:rsid w:val="00B73E58"/>
    <w:rsid w:val="00B847E8"/>
    <w:rsid w:val="00BD70A9"/>
    <w:rsid w:val="00C12509"/>
    <w:rsid w:val="00C46FA0"/>
    <w:rsid w:val="00C62DDC"/>
    <w:rsid w:val="00CF7232"/>
    <w:rsid w:val="00D475F2"/>
    <w:rsid w:val="00D7610C"/>
    <w:rsid w:val="00DA1871"/>
    <w:rsid w:val="00DA5A14"/>
    <w:rsid w:val="00DB3925"/>
    <w:rsid w:val="00DE19AC"/>
    <w:rsid w:val="00E05E86"/>
    <w:rsid w:val="00E06E8C"/>
    <w:rsid w:val="00E211F7"/>
    <w:rsid w:val="00E324BD"/>
    <w:rsid w:val="00E43677"/>
    <w:rsid w:val="00E63997"/>
    <w:rsid w:val="00E87BF3"/>
    <w:rsid w:val="00ED0318"/>
    <w:rsid w:val="00ED3969"/>
    <w:rsid w:val="00EE077A"/>
    <w:rsid w:val="00EF687D"/>
    <w:rsid w:val="00F004C9"/>
    <w:rsid w:val="00F33ACD"/>
    <w:rsid w:val="00F37F94"/>
    <w:rsid w:val="00F57C57"/>
    <w:rsid w:val="00F92745"/>
    <w:rsid w:val="00FA1BB5"/>
    <w:rsid w:val="00FC4149"/>
    <w:rsid w:val="00FE0BAF"/>
    <w:rsid w:val="00F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3CD017-3F7D-480C-821D-1062AD5F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39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3997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80A7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semiHidden/>
    <w:unhideWhenUsed/>
    <w:rsid w:val="00396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吳慧蘋</dc:creator>
  <cp:keywords/>
  <dc:description/>
  <cp:lastModifiedBy>吳慧蘋</cp:lastModifiedBy>
  <cp:revision>2</cp:revision>
  <dcterms:created xsi:type="dcterms:W3CDTF">2025-10-17T01:44:00Z</dcterms:created>
  <dcterms:modified xsi:type="dcterms:W3CDTF">2025-10-17T01:44:00Z</dcterms:modified>
</cp:coreProperties>
</file>