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1F" w:rsidRDefault="0036581F" w:rsidP="0036581F">
      <w:r>
        <w:rPr>
          <w:rFonts w:ascii="新細明體" w:eastAsia="新細明體" w:hAnsi="新細明體" w:cs="新細明體" w:hint="eastAsia"/>
        </w:rPr>
        <w:t>▲</w:t>
      </w:r>
      <w:r>
        <w:t>關於公寓大廈外牆設置廣告物事宜一案</w:t>
      </w:r>
      <w:r>
        <w:t xml:space="preserve"> </w:t>
      </w:r>
    </w:p>
    <w:p w:rsidR="0036581F" w:rsidRDefault="0036581F" w:rsidP="0036581F"/>
    <w:p w:rsidR="00E13D9A" w:rsidRPr="0036581F" w:rsidRDefault="0036581F" w:rsidP="0036581F">
      <w:pPr>
        <w:rPr>
          <w:sz w:val="26"/>
          <w:szCs w:val="26"/>
        </w:rPr>
      </w:pPr>
      <w:r w:rsidRPr="0036581F">
        <w:rPr>
          <w:sz w:val="26"/>
          <w:szCs w:val="26"/>
        </w:rPr>
        <w:t>內政部營建署</w:t>
      </w:r>
      <w:r w:rsidRPr="0036581F">
        <w:rPr>
          <w:sz w:val="26"/>
          <w:szCs w:val="26"/>
        </w:rPr>
        <w:t xml:space="preserve"> 104.8.11 </w:t>
      </w:r>
      <w:proofErr w:type="gramStart"/>
      <w:r w:rsidRPr="0036581F">
        <w:rPr>
          <w:sz w:val="26"/>
          <w:szCs w:val="26"/>
        </w:rPr>
        <w:t>營署建</w:t>
      </w:r>
      <w:proofErr w:type="gramEnd"/>
      <w:r w:rsidRPr="0036581F">
        <w:rPr>
          <w:sz w:val="26"/>
          <w:szCs w:val="26"/>
        </w:rPr>
        <w:t>管字第</w:t>
      </w:r>
      <w:r w:rsidRPr="0036581F">
        <w:rPr>
          <w:sz w:val="26"/>
          <w:szCs w:val="26"/>
        </w:rPr>
        <w:t xml:space="preserve"> 01040046879 </w:t>
      </w:r>
      <w:r w:rsidRPr="0036581F">
        <w:rPr>
          <w:sz w:val="26"/>
          <w:szCs w:val="26"/>
        </w:rPr>
        <w:t>號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一、「</w:t>
      </w:r>
      <w:r w:rsidRPr="0036581F">
        <w:rPr>
          <w:sz w:val="26"/>
          <w:szCs w:val="26"/>
        </w:rPr>
        <w:t>......</w:t>
      </w:r>
      <w:r w:rsidRPr="0036581F">
        <w:rPr>
          <w:sz w:val="26"/>
          <w:szCs w:val="26"/>
        </w:rPr>
        <w:t>『公寓大廈之起造人於申請建造執照時，應檢附專有部分、共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用部分、約定專用部分、約定共用部分標示之詳細圖說及規約草約。於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設計變更時亦同。』、『前項規約草約經承受人簽署同意後，於區分所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有權人會議訂定規約前，視為規約。』公寓大廈管理條例以下簡稱條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例</w:t>
      </w:r>
      <w:r w:rsidRPr="0036581F">
        <w:rPr>
          <w:sz w:val="26"/>
          <w:szCs w:val="26"/>
        </w:rPr>
        <w:t>......</w:t>
      </w:r>
      <w:r w:rsidRPr="0036581F">
        <w:rPr>
          <w:sz w:val="26"/>
          <w:szCs w:val="26"/>
        </w:rPr>
        <w:t>第</w:t>
      </w:r>
      <w:r w:rsidRPr="0036581F">
        <w:rPr>
          <w:sz w:val="26"/>
          <w:szCs w:val="26"/>
        </w:rPr>
        <w:t xml:space="preserve"> 56 </w:t>
      </w:r>
      <w:r w:rsidRPr="0036581F">
        <w:rPr>
          <w:sz w:val="26"/>
          <w:szCs w:val="26"/>
        </w:rPr>
        <w:t>條第</w:t>
      </w:r>
      <w:r w:rsidRPr="0036581F">
        <w:rPr>
          <w:sz w:val="26"/>
          <w:szCs w:val="26"/>
        </w:rPr>
        <w:t xml:space="preserve"> 1 </w:t>
      </w:r>
      <w:r w:rsidRPr="0036581F">
        <w:rPr>
          <w:sz w:val="26"/>
          <w:szCs w:val="26"/>
        </w:rPr>
        <w:t>項及第</w:t>
      </w:r>
      <w:r w:rsidRPr="0036581F">
        <w:rPr>
          <w:sz w:val="26"/>
          <w:szCs w:val="26"/>
        </w:rPr>
        <w:t xml:space="preserve"> 2 </w:t>
      </w:r>
      <w:r w:rsidRPr="0036581F">
        <w:rPr>
          <w:sz w:val="26"/>
          <w:szCs w:val="26"/>
        </w:rPr>
        <w:t>項分別定有明文，故『規約草約』於起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造人申請建造執照時即已向直轄市、縣（市）政府提出，其經承受人簽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署同意後，於起造人人召開第一次區分所有權會議訂定規約前，依條例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第</w:t>
      </w:r>
      <w:r w:rsidRPr="0036581F">
        <w:rPr>
          <w:sz w:val="26"/>
          <w:szCs w:val="26"/>
        </w:rPr>
        <w:t xml:space="preserve"> 56 </w:t>
      </w:r>
      <w:r w:rsidRPr="0036581F">
        <w:rPr>
          <w:sz w:val="26"/>
          <w:szCs w:val="26"/>
        </w:rPr>
        <w:t>條第</w:t>
      </w:r>
      <w:r w:rsidRPr="0036581F">
        <w:rPr>
          <w:sz w:val="26"/>
          <w:szCs w:val="26"/>
        </w:rPr>
        <w:t xml:space="preserve"> 2 </w:t>
      </w:r>
      <w:r w:rsidRPr="0036581F">
        <w:rPr>
          <w:sz w:val="26"/>
          <w:szCs w:val="26"/>
        </w:rPr>
        <w:t>項規定，視為規約，住戶當遵守之。</w:t>
      </w:r>
      <w:r w:rsidRPr="0036581F">
        <w:rPr>
          <w:sz w:val="26"/>
          <w:szCs w:val="26"/>
        </w:rPr>
        <w:t>......</w:t>
      </w:r>
      <w:r w:rsidRPr="0036581F">
        <w:rPr>
          <w:sz w:val="26"/>
          <w:szCs w:val="26"/>
        </w:rPr>
        <w:t>」</w:t>
      </w:r>
      <w:proofErr w:type="gramStart"/>
      <w:r w:rsidRPr="0036581F">
        <w:rPr>
          <w:sz w:val="26"/>
          <w:szCs w:val="26"/>
        </w:rPr>
        <w:t>為本署</w:t>
      </w:r>
      <w:proofErr w:type="gramEnd"/>
      <w:r w:rsidRPr="0036581F">
        <w:rPr>
          <w:sz w:val="26"/>
          <w:szCs w:val="26"/>
        </w:rPr>
        <w:t xml:space="preserve"> 96 </w:t>
      </w:r>
      <w:r w:rsidRPr="0036581F">
        <w:rPr>
          <w:sz w:val="26"/>
          <w:szCs w:val="26"/>
        </w:rPr>
        <w:t>年</w:t>
      </w:r>
      <w:r w:rsidRPr="0036581F">
        <w:rPr>
          <w:sz w:val="26"/>
          <w:szCs w:val="26"/>
        </w:rPr>
        <w:t xml:space="preserve"> 2 </w:t>
      </w:r>
      <w:r w:rsidRPr="0036581F">
        <w:rPr>
          <w:sz w:val="26"/>
          <w:szCs w:val="26"/>
        </w:rPr>
        <w:t>月</w:t>
      </w:r>
      <w:r w:rsidRPr="0036581F">
        <w:rPr>
          <w:sz w:val="26"/>
          <w:szCs w:val="26"/>
        </w:rPr>
        <w:t xml:space="preserve"> 5 </w:t>
      </w:r>
      <w:proofErr w:type="gramStart"/>
      <w:r w:rsidRPr="0036581F">
        <w:rPr>
          <w:sz w:val="26"/>
          <w:szCs w:val="26"/>
        </w:rPr>
        <w:t>日營署建</w:t>
      </w:r>
      <w:proofErr w:type="gramEnd"/>
      <w:r w:rsidRPr="0036581F">
        <w:rPr>
          <w:sz w:val="26"/>
          <w:szCs w:val="26"/>
        </w:rPr>
        <w:t>管字第</w:t>
      </w:r>
      <w:r w:rsidRPr="0036581F">
        <w:rPr>
          <w:sz w:val="26"/>
          <w:szCs w:val="26"/>
        </w:rPr>
        <w:t xml:space="preserve"> 0960005267 </w:t>
      </w:r>
      <w:r w:rsidRPr="0036581F">
        <w:rPr>
          <w:sz w:val="26"/>
          <w:szCs w:val="26"/>
        </w:rPr>
        <w:t>號函（如附件</w:t>
      </w:r>
      <w:r w:rsidRPr="0036581F">
        <w:rPr>
          <w:sz w:val="26"/>
          <w:szCs w:val="26"/>
        </w:rPr>
        <w:t xml:space="preserve"> 1</w:t>
      </w:r>
      <w:r w:rsidRPr="0036581F">
        <w:rPr>
          <w:sz w:val="26"/>
          <w:szCs w:val="26"/>
        </w:rPr>
        <w:t>）</w:t>
      </w:r>
      <w:proofErr w:type="gramStart"/>
      <w:r w:rsidRPr="0036581F">
        <w:rPr>
          <w:sz w:val="26"/>
          <w:szCs w:val="26"/>
        </w:rPr>
        <w:t>所釋。</w:t>
      </w:r>
      <w:proofErr w:type="gramEnd"/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二、</w:t>
      </w:r>
      <w:proofErr w:type="gramStart"/>
      <w:r w:rsidRPr="0036581F">
        <w:rPr>
          <w:sz w:val="26"/>
          <w:szCs w:val="26"/>
        </w:rPr>
        <w:t>次據本部</w:t>
      </w:r>
      <w:proofErr w:type="gramEnd"/>
      <w:r w:rsidRPr="0036581F">
        <w:rPr>
          <w:sz w:val="26"/>
          <w:szCs w:val="26"/>
        </w:rPr>
        <w:t xml:space="preserve"> 96 </w:t>
      </w:r>
      <w:r w:rsidRPr="0036581F">
        <w:rPr>
          <w:sz w:val="26"/>
          <w:szCs w:val="26"/>
        </w:rPr>
        <w:t>年</w:t>
      </w:r>
      <w:r w:rsidRPr="0036581F">
        <w:rPr>
          <w:sz w:val="26"/>
          <w:szCs w:val="26"/>
        </w:rPr>
        <w:t xml:space="preserve"> 5 </w:t>
      </w:r>
      <w:r w:rsidRPr="0036581F">
        <w:rPr>
          <w:sz w:val="26"/>
          <w:szCs w:val="26"/>
        </w:rPr>
        <w:t>月</w:t>
      </w:r>
      <w:r w:rsidRPr="0036581F">
        <w:rPr>
          <w:sz w:val="26"/>
          <w:szCs w:val="26"/>
        </w:rPr>
        <w:t xml:space="preserve"> 1 </w:t>
      </w:r>
      <w:proofErr w:type="gramStart"/>
      <w:r w:rsidRPr="0036581F">
        <w:rPr>
          <w:sz w:val="26"/>
          <w:szCs w:val="26"/>
        </w:rPr>
        <w:t>日內授營建</w:t>
      </w:r>
      <w:proofErr w:type="gramEnd"/>
      <w:r w:rsidRPr="0036581F">
        <w:rPr>
          <w:sz w:val="26"/>
          <w:szCs w:val="26"/>
        </w:rPr>
        <w:t>管字第</w:t>
      </w:r>
      <w:r w:rsidRPr="0036581F">
        <w:rPr>
          <w:sz w:val="26"/>
          <w:szCs w:val="26"/>
        </w:rPr>
        <w:t xml:space="preserve"> 0960802798 </w:t>
      </w:r>
      <w:r w:rsidRPr="0036581F">
        <w:rPr>
          <w:sz w:val="26"/>
          <w:szCs w:val="26"/>
        </w:rPr>
        <w:t>號函（如附件</w:t>
      </w:r>
      <w:r w:rsidRPr="0036581F">
        <w:rPr>
          <w:sz w:val="26"/>
          <w:szCs w:val="26"/>
        </w:rPr>
        <w:t xml:space="preserve"> 2</w:t>
      </w:r>
      <w:r w:rsidRPr="0036581F">
        <w:rPr>
          <w:sz w:val="26"/>
          <w:szCs w:val="26"/>
        </w:rPr>
        <w:t>）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所載：「按『公寓大廈周圍上下、外牆面、樓頂平</w:t>
      </w:r>
      <w:proofErr w:type="gramStart"/>
      <w:r w:rsidRPr="0036581F">
        <w:rPr>
          <w:sz w:val="26"/>
          <w:szCs w:val="26"/>
        </w:rPr>
        <w:t>臺</w:t>
      </w:r>
      <w:proofErr w:type="gramEnd"/>
      <w:r w:rsidRPr="0036581F">
        <w:rPr>
          <w:sz w:val="26"/>
          <w:szCs w:val="26"/>
        </w:rPr>
        <w:t>及不屬專有部分之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防空避難設備，其變更構造、顏色、設置廣告物、鐵</w:t>
      </w:r>
      <w:proofErr w:type="gramStart"/>
      <w:r w:rsidRPr="0036581F">
        <w:rPr>
          <w:sz w:val="26"/>
          <w:szCs w:val="26"/>
        </w:rPr>
        <w:t>鋁窗或其他</w:t>
      </w:r>
      <w:proofErr w:type="gramEnd"/>
      <w:r w:rsidRPr="0036581F">
        <w:rPr>
          <w:sz w:val="26"/>
          <w:szCs w:val="26"/>
        </w:rPr>
        <w:t>類似之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行為，除應依法令規定辦理外，該公寓大廈規約另有規定或區分所有權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人會議已有決議，經向直轄市、縣（市）主管機關完成報備有案者，應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受該規約或區分所有權人會議決議之限制。』為公寓大廈管理條例（以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下簡稱條例）第</w:t>
      </w:r>
      <w:r w:rsidRPr="0036581F">
        <w:rPr>
          <w:sz w:val="26"/>
          <w:szCs w:val="26"/>
        </w:rPr>
        <w:t xml:space="preserve"> 8 </w:t>
      </w:r>
      <w:r w:rsidRPr="0036581F">
        <w:rPr>
          <w:sz w:val="26"/>
          <w:szCs w:val="26"/>
        </w:rPr>
        <w:t>條第</w:t>
      </w:r>
      <w:r w:rsidRPr="0036581F">
        <w:rPr>
          <w:sz w:val="26"/>
          <w:szCs w:val="26"/>
        </w:rPr>
        <w:t xml:space="preserve"> 1 </w:t>
      </w:r>
      <w:r w:rsidRPr="0036581F">
        <w:rPr>
          <w:sz w:val="26"/>
          <w:szCs w:val="26"/>
        </w:rPr>
        <w:t>項所明定，又按『招牌廣告及樹立廣告許可申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請書』檢附相關文件包括公寓大廈規約或區分所有權人會議決議之文件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（限於管理組織報備有案之公寓大廈設置者），故公寓大廈外牆設置廣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告物，申請人除應依『招牌廣告及樹立廣告管理辦法』之規定辦理外，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於申請時應檢附該公寓大廈規約或區分所有權人會議決議之文件，主管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機關當依</w:t>
      </w:r>
      <w:proofErr w:type="gramStart"/>
      <w:r w:rsidRPr="0036581F">
        <w:rPr>
          <w:sz w:val="26"/>
          <w:szCs w:val="26"/>
        </w:rPr>
        <w:t>申請時檢附</w:t>
      </w:r>
      <w:proofErr w:type="gramEnd"/>
      <w:r w:rsidRPr="0036581F">
        <w:rPr>
          <w:sz w:val="26"/>
          <w:szCs w:val="26"/>
        </w:rPr>
        <w:t>之文件據以審查，如該公寓大廈規約或區分所有權</w:t>
      </w:r>
      <w:r w:rsidRPr="0036581F">
        <w:rPr>
          <w:sz w:val="26"/>
          <w:szCs w:val="26"/>
        </w:rPr>
        <w:t xml:space="preserve"> </w:t>
      </w:r>
      <w:bookmarkStart w:id="0" w:name="_GoBack"/>
      <w:bookmarkEnd w:id="0"/>
      <w:r w:rsidRPr="0036581F">
        <w:rPr>
          <w:sz w:val="26"/>
          <w:szCs w:val="26"/>
        </w:rPr>
        <w:t>人會議決議未向直轄市、縣（市）主管機關完成報備，或已完成報備，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但對於廣告物設置無相關規定之限制時，主管機關自得依權責</w:t>
      </w:r>
      <w:proofErr w:type="gramStart"/>
      <w:r w:rsidRPr="0036581F">
        <w:rPr>
          <w:sz w:val="26"/>
          <w:szCs w:val="26"/>
        </w:rPr>
        <w:t>核發該廣</w:t>
      </w:r>
      <w:proofErr w:type="gramEnd"/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告物之設置許可。意即規約另有規定或區分所有權人會議已有決議，惟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於該規約或決議向直轄市、縣（市）主管機關完成報備程序前，其已受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理之廣告物設立申請案件，</w:t>
      </w:r>
      <w:proofErr w:type="gramStart"/>
      <w:r w:rsidRPr="0036581F">
        <w:rPr>
          <w:sz w:val="26"/>
          <w:szCs w:val="26"/>
        </w:rPr>
        <w:t>均得不</w:t>
      </w:r>
      <w:proofErr w:type="gramEnd"/>
      <w:r w:rsidRPr="0036581F">
        <w:rPr>
          <w:sz w:val="26"/>
          <w:szCs w:val="26"/>
        </w:rPr>
        <w:t>受規約規定或區分所有權人會議決議</w:t>
      </w:r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之限制。」</w:t>
      </w:r>
      <w:proofErr w:type="gramStart"/>
      <w:r w:rsidRPr="0036581F">
        <w:rPr>
          <w:sz w:val="26"/>
          <w:szCs w:val="26"/>
        </w:rPr>
        <w:t>亦有明釋</w:t>
      </w:r>
      <w:proofErr w:type="gramEnd"/>
      <w:r w:rsidRPr="0036581F">
        <w:rPr>
          <w:sz w:val="26"/>
          <w:szCs w:val="26"/>
        </w:rPr>
        <w:t xml:space="preserve"> </w:t>
      </w:r>
      <w:r w:rsidRPr="0036581F">
        <w:rPr>
          <w:sz w:val="26"/>
          <w:szCs w:val="26"/>
        </w:rPr>
        <w:t>三、有關來函所</w:t>
      </w:r>
      <w:proofErr w:type="gramStart"/>
      <w:r w:rsidRPr="0036581F">
        <w:rPr>
          <w:sz w:val="26"/>
          <w:szCs w:val="26"/>
        </w:rPr>
        <w:t>詢</w:t>
      </w:r>
      <w:proofErr w:type="gramEnd"/>
      <w:r w:rsidRPr="0036581F">
        <w:rPr>
          <w:sz w:val="26"/>
          <w:szCs w:val="26"/>
        </w:rPr>
        <w:t>區分所有權人於公寓大廈外牆設置廣告物事宜一案，應依</w:t>
      </w:r>
      <w:r w:rsidRPr="0036581F">
        <w:rPr>
          <w:sz w:val="26"/>
          <w:szCs w:val="26"/>
        </w:rPr>
        <w:t xml:space="preserve"> </w:t>
      </w:r>
      <w:proofErr w:type="gramStart"/>
      <w:r w:rsidRPr="0036581F">
        <w:rPr>
          <w:sz w:val="26"/>
          <w:szCs w:val="26"/>
        </w:rPr>
        <w:t>上開函示</w:t>
      </w:r>
      <w:proofErr w:type="gramEnd"/>
      <w:r w:rsidRPr="0036581F">
        <w:rPr>
          <w:sz w:val="26"/>
          <w:szCs w:val="26"/>
        </w:rPr>
        <w:t>及有關規定辦理。</w:t>
      </w:r>
    </w:p>
    <w:sectPr w:rsidR="00E13D9A" w:rsidRPr="0036581F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172C14"/>
    <w:rsid w:val="002B1D88"/>
    <w:rsid w:val="0036581F"/>
    <w:rsid w:val="007B15CD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2024-04-25T02:05:00Z</dcterms:created>
  <dcterms:modified xsi:type="dcterms:W3CDTF">2024-04-25T02:05:00Z</dcterms:modified>
</cp:coreProperties>
</file>