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28" w:rsidRPr="00DA3210" w:rsidRDefault="00764428" w:rsidP="00764428">
      <w:pPr>
        <w:widowControl/>
        <w:rPr>
          <w:rFonts w:ascii="標楷體" w:eastAsia="標楷體" w:hAnsi="標楷體"/>
          <w:kern w:val="0"/>
          <w:sz w:val="28"/>
          <w:szCs w:val="28"/>
        </w:rPr>
      </w:pPr>
      <w:r w:rsidRPr="00DA3210">
        <w:rPr>
          <w:rFonts w:ascii="標楷體" w:eastAsia="標楷體" w:hAnsi="標楷體" w:cs="標楷體" w:hint="eastAsia"/>
          <w:sz w:val="28"/>
          <w:szCs w:val="28"/>
        </w:rPr>
        <w:t>勞資爭議調解處理作業流程圖：</w:t>
      </w:r>
    </w:p>
    <w:p w:rsidR="00764428" w:rsidRPr="00DA3210" w:rsidRDefault="00764428" w:rsidP="00764428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DA3210">
        <w:rPr>
          <w:rFonts w:ascii="標楷體" w:eastAsia="標楷體" w:hAnsi="標楷體" w:cs="標楷體" w:hint="eastAsia"/>
          <w:sz w:val="32"/>
          <w:szCs w:val="32"/>
        </w:rPr>
        <w:t>南投縣政府勞資爭議調解申訴案</w:t>
      </w:r>
      <w:r w:rsidRPr="00DA3210">
        <w:rPr>
          <w:rFonts w:ascii="標楷體" w:eastAsia="標楷體" w:hAnsi="標楷體" w:cs="標楷體"/>
          <w:sz w:val="32"/>
          <w:szCs w:val="32"/>
        </w:rPr>
        <w:t>-</w:t>
      </w:r>
      <w:r w:rsidRPr="00DA3210">
        <w:rPr>
          <w:rFonts w:ascii="標楷體" w:eastAsia="標楷體" w:hAnsi="標楷體" w:cs="標楷體" w:hint="eastAsia"/>
          <w:sz w:val="32"/>
          <w:szCs w:val="32"/>
        </w:rPr>
        <w:t>調解人／調解委員會</w:t>
      </w:r>
    </w:p>
    <w:p w:rsidR="00764428" w:rsidRPr="00DA3210" w:rsidRDefault="00764428" w:rsidP="00764428">
      <w:pPr>
        <w:jc w:val="center"/>
        <w:rPr>
          <w:rFonts w:ascii="標楷體" w:eastAsia="標楷體" w:hAnsi="標楷體"/>
          <w:sz w:val="32"/>
          <w:szCs w:val="32"/>
        </w:rPr>
      </w:pPr>
      <w:r w:rsidRPr="00DA3210">
        <w:rPr>
          <w:rFonts w:ascii="標楷體" w:eastAsia="標楷體" w:hAnsi="標楷體" w:cs="標楷體" w:hint="eastAsia"/>
          <w:sz w:val="32"/>
          <w:szCs w:val="32"/>
        </w:rPr>
        <w:t>作業流程圖</w:t>
      </w:r>
    </w:p>
    <w:p w:rsidR="00764428" w:rsidRPr="00DA3210" w:rsidRDefault="00764428" w:rsidP="00764428">
      <w:r>
        <w:rPr>
          <w:noProof/>
        </w:rPr>
        <w:pict>
          <v:group id="_x0000_s1057" style="position:absolute;margin-left:12.3pt;margin-top:0;width:441pt;height:621pt;z-index:251660288" coordorigin="1620,3600" coordsize="8820,1242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left:5400;top:3600;width:1080;height:540" o:allowincell="f">
              <v:textbox style="mso-next-textbox:#_x0000_s1058">
                <w:txbxContent>
                  <w:p w:rsidR="00764428" w:rsidRDefault="00764428" w:rsidP="00764428">
                    <w:pPr>
                      <w:jc w:val="center"/>
                      <w:rPr>
                        <w:rFonts w:eastAsia="標楷體"/>
                      </w:rPr>
                    </w:pPr>
                    <w:r>
                      <w:rPr>
                        <w:rFonts w:eastAsia="標楷體" w:cs="標楷體" w:hint="eastAsia"/>
                      </w:rPr>
                      <w:t>收件</w:t>
                    </w:r>
                  </w:p>
                </w:txbxContent>
              </v:textbox>
            </v:shape>
            <v:shape id="_x0000_s1059" type="#_x0000_t202" style="position:absolute;left:5400;top:4680;width:1080;height:540" o:allowincell="f">
              <v:textbox style="mso-next-textbox:#_x0000_s1059">
                <w:txbxContent>
                  <w:p w:rsidR="00764428" w:rsidRDefault="00764428" w:rsidP="00764428">
                    <w:pPr>
                      <w:jc w:val="center"/>
                      <w:rPr>
                        <w:rFonts w:eastAsia="標楷體"/>
                      </w:rPr>
                    </w:pPr>
                    <w:r>
                      <w:rPr>
                        <w:rFonts w:eastAsia="標楷體" w:cs="標楷體" w:hint="eastAsia"/>
                      </w:rPr>
                      <w:t>審查</w:t>
                    </w:r>
                  </w:p>
                </w:txbxContent>
              </v:textbox>
            </v:shape>
            <v:shape id="_x0000_s1060" type="#_x0000_t202" style="position:absolute;left:9000;top:4680;width:1440;height:540" o:allowincell="f">
              <v:textbox style="mso-next-textbox:#_x0000_s1060">
                <w:txbxContent>
                  <w:p w:rsidR="00764428" w:rsidRDefault="00764428" w:rsidP="00764428">
                    <w:pPr>
                      <w:rPr>
                        <w:rFonts w:eastAsia="標楷體"/>
                      </w:rPr>
                    </w:pPr>
                    <w:r>
                      <w:rPr>
                        <w:rFonts w:eastAsia="標楷體" w:cs="標楷體" w:hint="eastAsia"/>
                      </w:rPr>
                      <w:t>通知補正</w:t>
                    </w:r>
                  </w:p>
                </w:txbxContent>
              </v:textbox>
            </v:shape>
            <v:shape id="_x0000_s1061" type="#_x0000_t202" style="position:absolute;left:4500;top:5760;width:3060;height:540" o:allowincell="f">
              <v:textbox style="mso-next-textbox:#_x0000_s1061">
                <w:txbxContent>
                  <w:p w:rsidR="00764428" w:rsidRDefault="00764428" w:rsidP="00764428">
                    <w:pPr>
                      <w:rPr>
                        <w:rFonts w:eastAsia="標楷體"/>
                      </w:rPr>
                    </w:pPr>
                    <w:r>
                      <w:rPr>
                        <w:rFonts w:eastAsia="標楷體" w:cs="標楷體" w:hint="eastAsia"/>
                      </w:rPr>
                      <w:t>依申請人選定之調解方式</w:t>
                    </w:r>
                  </w:p>
                </w:txbxContent>
              </v:textbox>
            </v:shape>
            <v:shape id="_x0000_s1062" type="#_x0000_t202" style="position:absolute;left:1620;top:6840;width:2520;height:1260" o:allowincell="f">
              <v:textbox style="mso-next-textbox:#_x0000_s1062">
                <w:txbxContent>
                  <w:p w:rsidR="00764428" w:rsidRDefault="00764428" w:rsidP="00764428">
                    <w:pPr>
                      <w:jc w:val="center"/>
                      <w:rPr>
                        <w:rFonts w:eastAsia="標楷體"/>
                      </w:rPr>
                    </w:pPr>
                    <w:r>
                      <w:rPr>
                        <w:rFonts w:eastAsia="標楷體" w:cs="標楷體" w:hint="eastAsia"/>
                      </w:rPr>
                      <w:t>調解人</w:t>
                    </w:r>
                  </w:p>
                  <w:p w:rsidR="00764428" w:rsidRDefault="00764428" w:rsidP="00764428">
                    <w:pPr>
                      <w:rPr>
                        <w:rFonts w:eastAsia="標楷體"/>
                      </w:rPr>
                    </w:pPr>
                    <w:r>
                      <w:rPr>
                        <w:rFonts w:eastAsia="標楷體"/>
                      </w:rPr>
                      <w:t>(</w:t>
                    </w:r>
                    <w:r>
                      <w:rPr>
                        <w:rFonts w:eastAsia="標楷體" w:cs="標楷體" w:hint="eastAsia"/>
                      </w:rPr>
                      <w:t>總處理時限：</w:t>
                    </w:r>
                    <w:r>
                      <w:rPr>
                        <w:rFonts w:eastAsia="標楷體"/>
                      </w:rPr>
                      <w:t>30</w:t>
                    </w:r>
                    <w:r>
                      <w:rPr>
                        <w:rFonts w:eastAsia="標楷體" w:cs="標楷體" w:hint="eastAsia"/>
                      </w:rPr>
                      <w:t>日，</w:t>
                    </w:r>
                  </w:p>
                  <w:p w:rsidR="00764428" w:rsidRDefault="00764428" w:rsidP="00764428">
                    <w:pPr>
                      <w:rPr>
                        <w:rFonts w:eastAsia="標楷體"/>
                      </w:rPr>
                    </w:pPr>
                    <w:proofErr w:type="gramStart"/>
                    <w:r>
                      <w:rPr>
                        <w:rFonts w:eastAsia="標楷體" w:cs="標楷體" w:hint="eastAsia"/>
                      </w:rPr>
                      <w:t>不含檢送</w:t>
                    </w:r>
                    <w:proofErr w:type="gramEnd"/>
                    <w:r>
                      <w:rPr>
                        <w:rFonts w:eastAsia="標楷體" w:cs="標楷體" w:hint="eastAsia"/>
                      </w:rPr>
                      <w:t>調解紀錄</w:t>
                    </w:r>
                    <w:r>
                      <w:rPr>
                        <w:rFonts w:eastAsia="標楷體"/>
                      </w:rPr>
                      <w:t>)</w:t>
                    </w:r>
                  </w:p>
                </w:txbxContent>
              </v:textbox>
            </v:shape>
            <v:shape id="_x0000_s1063" type="#_x0000_t202" style="position:absolute;left:7560;top:8640;width:2880;height:540" o:allowincell="f">
              <v:textbox style="mso-next-textbox:#_x0000_s1063">
                <w:txbxContent>
                  <w:p w:rsidR="00764428" w:rsidRDefault="00764428" w:rsidP="00764428">
                    <w:pPr>
                      <w:rPr>
                        <w:rFonts w:eastAsia="標楷體"/>
                      </w:rPr>
                    </w:pPr>
                    <w:r>
                      <w:rPr>
                        <w:rFonts w:eastAsia="標楷體" w:cs="標楷體" w:hint="eastAsia"/>
                      </w:rPr>
                      <w:t>勞資雙方指定調解委員會</w:t>
                    </w:r>
                  </w:p>
                </w:txbxContent>
              </v:textbox>
            </v:shape>
            <v:shape id="_x0000_s1064" type="#_x0000_t202" style="position:absolute;left:1620;top:9720;width:2340;height:540" o:allowincell="f">
              <v:textbox style="mso-next-textbox:#_x0000_s1064">
                <w:txbxContent>
                  <w:p w:rsidR="00764428" w:rsidRDefault="00764428" w:rsidP="00764428">
                    <w:pPr>
                      <w:rPr>
                        <w:rFonts w:eastAsia="標楷體"/>
                      </w:rPr>
                    </w:pPr>
                    <w:r>
                      <w:rPr>
                        <w:rFonts w:eastAsia="標楷體" w:cs="標楷體" w:hint="eastAsia"/>
                      </w:rPr>
                      <w:t>排定調解會議期日</w:t>
                    </w:r>
                  </w:p>
                </w:txbxContent>
              </v:textbox>
            </v:shape>
            <v:shape id="_x0000_s1065" type="#_x0000_t202" style="position:absolute;left:8100;top:9720;width:2340;height:540" o:allowincell="f">
              <v:textbox style="mso-next-textbox:#_x0000_s1065">
                <w:txbxContent>
                  <w:p w:rsidR="00764428" w:rsidRDefault="00764428" w:rsidP="00764428">
                    <w:pPr>
                      <w:rPr>
                        <w:rFonts w:eastAsia="標楷體"/>
                      </w:rPr>
                    </w:pPr>
                    <w:r>
                      <w:rPr>
                        <w:rFonts w:eastAsia="標楷體" w:cs="標楷體" w:hint="eastAsia"/>
                      </w:rPr>
                      <w:t>排定調解會議期日</w:t>
                    </w:r>
                  </w:p>
                </w:txbxContent>
              </v:textbox>
            </v:shape>
            <v:shape id="_x0000_s1066" type="#_x0000_t202" style="position:absolute;left:1620;top:10800;width:8820;height:540" o:allowincell="f">
              <v:textbox style="mso-next-textbox:#_x0000_s1066">
                <w:txbxContent>
                  <w:p w:rsidR="00764428" w:rsidRDefault="00764428" w:rsidP="00764428">
                    <w:pPr>
                      <w:rPr>
                        <w:rFonts w:eastAsia="標楷體"/>
                      </w:rPr>
                    </w:pPr>
                    <w:r>
                      <w:rPr>
                        <w:rFonts w:eastAsia="標楷體" w:cs="標楷體" w:hint="eastAsia"/>
                      </w:rPr>
                      <w:t>召開勞資爭議調解會議並進行事實調查</w:t>
                    </w:r>
                    <w:r>
                      <w:rPr>
                        <w:rFonts w:eastAsia="標楷體"/>
                      </w:rPr>
                      <w:t xml:space="preserve"> (</w:t>
                    </w:r>
                    <w:r>
                      <w:rPr>
                        <w:rFonts w:eastAsia="標楷體" w:cs="標楷體" w:hint="eastAsia"/>
                      </w:rPr>
                      <w:t>由當事人提出言詞或書面說明</w:t>
                    </w:r>
                    <w:r>
                      <w:rPr>
                        <w:rFonts w:eastAsia="標楷體"/>
                      </w:rPr>
                      <w:t>)</w:t>
                    </w:r>
                  </w:p>
                </w:txbxContent>
              </v:textbox>
            </v:shape>
            <v:shape id="_x0000_s1067" type="#_x0000_t202" style="position:absolute;left:1620;top:11880;width:2340;height:540" o:allowincell="f">
              <v:textbox style="mso-next-textbox:#_x0000_s1067">
                <w:txbxContent>
                  <w:p w:rsidR="00764428" w:rsidRDefault="00764428" w:rsidP="00764428">
                    <w:pPr>
                      <w:jc w:val="center"/>
                      <w:rPr>
                        <w:rFonts w:eastAsia="標楷體"/>
                      </w:rPr>
                    </w:pPr>
                    <w:r>
                      <w:rPr>
                        <w:rFonts w:eastAsia="標楷體" w:cs="標楷體" w:hint="eastAsia"/>
                      </w:rPr>
                      <w:t>作成調解方案</w:t>
                    </w:r>
                  </w:p>
                </w:txbxContent>
              </v:textbox>
            </v:shape>
            <v:shape id="_x0000_s1068" type="#_x0000_t202" style="position:absolute;left:8100;top:11880;width:2340;height:540" o:allowincell="f">
              <v:textbox style="mso-next-textbox:#_x0000_s1068">
                <w:txbxContent>
                  <w:p w:rsidR="00764428" w:rsidRDefault="00764428" w:rsidP="00764428">
                    <w:pPr>
                      <w:jc w:val="center"/>
                      <w:rPr>
                        <w:rFonts w:eastAsia="標楷體"/>
                      </w:rPr>
                    </w:pPr>
                    <w:r>
                      <w:rPr>
                        <w:rFonts w:eastAsia="標楷體" w:cs="標楷體" w:hint="eastAsia"/>
                      </w:rPr>
                      <w:t>作成調解方案</w:t>
                    </w:r>
                  </w:p>
                </w:txbxContent>
              </v:textbox>
            </v:shape>
            <v:shape id="_x0000_s1069" type="#_x0000_t202" style="position:absolute;left:5400;top:12960;width:1440;height:540" o:allowincell="f">
              <v:textbox style="mso-next-textbox:#_x0000_s1069">
                <w:txbxContent>
                  <w:p w:rsidR="00764428" w:rsidRDefault="00764428" w:rsidP="00764428">
                    <w:pPr>
                      <w:rPr>
                        <w:rFonts w:eastAsia="標楷體"/>
                      </w:rPr>
                    </w:pPr>
                    <w:r>
                      <w:rPr>
                        <w:rFonts w:eastAsia="標楷體" w:cs="標楷體" w:hint="eastAsia"/>
                      </w:rPr>
                      <w:t>調解結果</w:t>
                    </w:r>
                  </w:p>
                </w:txbxContent>
              </v:textbox>
            </v:shape>
            <v:shape id="_x0000_s1070" type="#_x0000_t202" style="position:absolute;left:3780;top:14040;width:900;height:540" o:allowincell="f">
              <v:textbox style="mso-next-textbox:#_x0000_s1070">
                <w:txbxContent>
                  <w:p w:rsidR="00764428" w:rsidRDefault="00764428" w:rsidP="00764428">
                    <w:pPr>
                      <w:rPr>
                        <w:rFonts w:eastAsia="標楷體"/>
                      </w:rPr>
                    </w:pPr>
                    <w:r>
                      <w:rPr>
                        <w:rFonts w:eastAsia="標楷體" w:cs="標楷體" w:hint="eastAsia"/>
                      </w:rPr>
                      <w:t>成立</w:t>
                    </w:r>
                  </w:p>
                </w:txbxContent>
              </v:textbox>
            </v:shape>
            <v:shape id="_x0000_s1071" type="#_x0000_t202" style="position:absolute;left:7380;top:14040;width:1080;height:540" o:allowincell="f">
              <v:textbox style="mso-next-textbox:#_x0000_s1071">
                <w:txbxContent>
                  <w:p w:rsidR="00764428" w:rsidRDefault="00764428" w:rsidP="00764428">
                    <w:pPr>
                      <w:rPr>
                        <w:rFonts w:eastAsia="標楷體"/>
                      </w:rPr>
                    </w:pPr>
                    <w:r>
                      <w:rPr>
                        <w:rFonts w:eastAsia="標楷體" w:cs="標楷體" w:hint="eastAsia"/>
                      </w:rPr>
                      <w:t>不成立</w:t>
                    </w:r>
                  </w:p>
                </w:txbxContent>
              </v:textbox>
            </v:shape>
            <v:shape id="_x0000_s1072" type="#_x0000_t202" style="position:absolute;left:3780;top:15120;width:4680;height:900" o:allowincell="f">
              <v:textbox style="mso-next-textbox:#_x0000_s1072">
                <w:txbxContent>
                  <w:p w:rsidR="00764428" w:rsidRDefault="00764428" w:rsidP="00764428">
                    <w:pPr>
                      <w:rPr>
                        <w:rFonts w:eastAsia="標楷體"/>
                      </w:rPr>
                    </w:pPr>
                    <w:r>
                      <w:rPr>
                        <w:rFonts w:eastAsia="標楷體" w:cs="標楷體" w:hint="eastAsia"/>
                      </w:rPr>
                      <w:t>檢送調解會議紀錄予勞資爭議雙方當事人</w:t>
                    </w:r>
                  </w:p>
                  <w:p w:rsidR="00764428" w:rsidRDefault="00764428" w:rsidP="00764428">
                    <w:pPr>
                      <w:jc w:val="center"/>
                      <w:rPr>
                        <w:rFonts w:eastAsia="標楷體"/>
                      </w:rPr>
                    </w:pPr>
                    <w:r>
                      <w:rPr>
                        <w:rFonts w:eastAsia="標楷體"/>
                      </w:rPr>
                      <w:t>(</w:t>
                    </w:r>
                    <w:r>
                      <w:rPr>
                        <w:rFonts w:eastAsia="標楷體" w:cs="標楷體" w:hint="eastAsia"/>
                      </w:rPr>
                      <w:t>處理時限：</w:t>
                    </w:r>
                    <w:r>
                      <w:rPr>
                        <w:rFonts w:eastAsia="標楷體"/>
                      </w:rPr>
                      <w:t>7</w:t>
                    </w:r>
                    <w:r>
                      <w:rPr>
                        <w:rFonts w:eastAsia="標楷體" w:cs="標楷體" w:hint="eastAsia"/>
                      </w:rPr>
                      <w:t>日</w:t>
                    </w:r>
                    <w:r>
                      <w:rPr>
                        <w:rFonts w:eastAsia="標楷體"/>
                      </w:rPr>
                      <w:t>)</w:t>
                    </w:r>
                  </w:p>
                </w:txbxContent>
              </v:textbox>
            </v:shape>
            <v:shape id="_x0000_s1073" type="#_x0000_t202" style="position:absolute;left:7920;top:6840;width:2520;height:1260" o:allowincell="f">
              <v:textbox style="mso-next-textbox:#_x0000_s1073">
                <w:txbxContent>
                  <w:p w:rsidR="00764428" w:rsidRDefault="00764428" w:rsidP="00764428">
                    <w:pPr>
                      <w:jc w:val="center"/>
                      <w:rPr>
                        <w:rFonts w:eastAsia="標楷體"/>
                      </w:rPr>
                    </w:pPr>
                    <w:r>
                      <w:rPr>
                        <w:rFonts w:eastAsia="標楷體" w:cs="標楷體" w:hint="eastAsia"/>
                      </w:rPr>
                      <w:t>調解委員會</w:t>
                    </w:r>
                  </w:p>
                  <w:p w:rsidR="00764428" w:rsidRDefault="00764428" w:rsidP="00764428">
                    <w:pPr>
                      <w:rPr>
                        <w:rFonts w:eastAsia="標楷體"/>
                      </w:rPr>
                    </w:pPr>
                    <w:r>
                      <w:rPr>
                        <w:rFonts w:eastAsia="標楷體"/>
                      </w:rPr>
                      <w:t>(</w:t>
                    </w:r>
                    <w:r>
                      <w:rPr>
                        <w:rFonts w:eastAsia="標楷體" w:cs="標楷體" w:hint="eastAsia"/>
                      </w:rPr>
                      <w:t>總處理時限：</w:t>
                    </w:r>
                    <w:r>
                      <w:rPr>
                        <w:rFonts w:eastAsia="標楷體"/>
                      </w:rPr>
                      <w:t>40</w:t>
                    </w:r>
                    <w:r>
                      <w:rPr>
                        <w:rFonts w:eastAsia="標楷體" w:cs="標楷體" w:hint="eastAsia"/>
                      </w:rPr>
                      <w:t>日，</w:t>
                    </w:r>
                  </w:p>
                  <w:p w:rsidR="00764428" w:rsidRDefault="00764428" w:rsidP="00764428">
                    <w:pPr>
                      <w:rPr>
                        <w:rFonts w:eastAsia="標楷體"/>
                      </w:rPr>
                    </w:pPr>
                    <w:proofErr w:type="gramStart"/>
                    <w:r>
                      <w:rPr>
                        <w:rFonts w:eastAsia="標楷體" w:cs="標楷體" w:hint="eastAsia"/>
                      </w:rPr>
                      <w:t>不含檢送</w:t>
                    </w:r>
                    <w:proofErr w:type="gramEnd"/>
                    <w:r>
                      <w:rPr>
                        <w:rFonts w:eastAsia="標楷體" w:cs="標楷體" w:hint="eastAsia"/>
                      </w:rPr>
                      <w:t>調解紀錄</w:t>
                    </w:r>
                    <w:r>
                      <w:rPr>
                        <w:rFonts w:eastAsia="標楷體"/>
                      </w:rPr>
                      <w:t>)</w:t>
                    </w:r>
                  </w:p>
                </w:txbxContent>
              </v:textbox>
            </v:shape>
            <v:line id="_x0000_s1074" style="position:absolute" from="5940,4140" to="5940,4680" o:allowincell="f">
              <v:stroke endarrow="block"/>
            </v:line>
            <v:line id="_x0000_s1075" style="position:absolute" from="6480,5040" to="9000,5040" o:allowincell="f">
              <v:stroke endarrow="block"/>
            </v:line>
            <v:line id="_x0000_s1076" style="position:absolute" from="5940,5220" to="5940,5760" o:allowincell="f">
              <v:stroke endarrow="block"/>
            </v:line>
            <v:line id="_x0000_s1077" style="position:absolute" from="5940,6300" to="5940,6480" o:allowincell="f"/>
            <v:line id="_x0000_s1078" style="position:absolute" from="2880,6480" to="9180,6480" o:allowincell="f"/>
            <v:line id="_x0000_s1079" style="position:absolute" from="2880,6480" to="2880,6840" o:allowincell="f">
              <v:stroke endarrow="block"/>
            </v:line>
            <v:line id="_x0000_s1080" style="position:absolute" from="9180,6480" to="9180,6840" o:allowincell="f">
              <v:stroke endarrow="block"/>
            </v:line>
            <v:line id="_x0000_s1081" style="position:absolute" from="9180,8100" to="9180,8640" o:allowincell="f">
              <v:stroke endarrow="block"/>
            </v:line>
            <v:line id="_x0000_s1082" style="position:absolute" from="9180,9180" to="9180,9720" o:allowincell="f">
              <v:stroke endarrow="block"/>
            </v:line>
            <v:line id="_x0000_s1083" style="position:absolute" from="2880,8100" to="2880,9720" o:allowincell="f">
              <v:stroke endarrow="block"/>
            </v:line>
            <v:line id="_x0000_s1084" style="position:absolute" from="9180,10260" to="9180,10800" o:allowincell="f">
              <v:stroke endarrow="block"/>
            </v:line>
            <v:line id="_x0000_s1085" style="position:absolute" from="2880,10260" to="2880,10800" o:allowincell="f">
              <v:stroke endarrow="block"/>
            </v:line>
            <v:line id="_x0000_s1086" style="position:absolute" from="9180,11340" to="9180,11880" o:allowincell="f">
              <v:stroke endarrow="block"/>
            </v:line>
            <v:line id="_x0000_s1087" style="position:absolute" from="2880,11340" to="2880,11880" o:allowincell="f">
              <v:stroke endarrow="block"/>
            </v:line>
            <v:line id="_x0000_s1088" style="position:absolute" from="2880,12600" to="9180,12600" o:allowincell="f"/>
            <v:line id="_x0000_s1089" style="position:absolute;flip:y" from="2880,12420" to="2880,12600" o:allowincell="f"/>
            <v:line id="_x0000_s1090" style="position:absolute;flip:y" from="9180,12420" to="9180,12600" o:allowincell="f"/>
            <v:line id="_x0000_s1091" style="position:absolute" from="6120,12600" to="6120,12960" o:allowincell="f">
              <v:stroke endarrow="block"/>
            </v:line>
            <v:line id="_x0000_s1092" style="position:absolute" from="4320,13680" to="7920,13680" o:allowincell="f"/>
            <v:line id="_x0000_s1093" style="position:absolute" from="6120,13500" to="6120,13680" o:allowincell="f"/>
            <v:line id="_x0000_s1094" style="position:absolute" from="4320,13680" to="4320,14040" o:allowincell="f">
              <v:stroke endarrow="block"/>
            </v:line>
            <v:line id="_x0000_s1095" style="position:absolute" from="7920,13680" to="7920,14040" o:allowincell="f">
              <v:stroke endarrow="block"/>
            </v:line>
            <v:line id="_x0000_s1096" style="position:absolute" from="4320,14580" to="4320,15120" o:allowincell="f">
              <v:stroke endarrow="block"/>
            </v:line>
            <v:line id="_x0000_s1097" style="position:absolute" from="7920,14580" to="7920,15120" o:allowincell="f">
              <v:stroke endarrow="block"/>
            </v:line>
            <w10:anchorlock/>
          </v:group>
        </w:pict>
      </w:r>
    </w:p>
    <w:p w:rsidR="00764428" w:rsidRPr="00DA3210" w:rsidRDefault="00764428" w:rsidP="00764428"/>
    <w:p w:rsidR="00764428" w:rsidRPr="00DA3210" w:rsidRDefault="00764428" w:rsidP="00764428"/>
    <w:p w:rsidR="00764428" w:rsidRPr="00DA3210" w:rsidRDefault="00764428" w:rsidP="00764428"/>
    <w:p w:rsidR="00764428" w:rsidRPr="00DA3210" w:rsidRDefault="00764428" w:rsidP="00764428"/>
    <w:p w:rsidR="00764428" w:rsidRPr="00DA3210" w:rsidRDefault="00764428" w:rsidP="00764428"/>
    <w:p w:rsidR="00764428" w:rsidRPr="00DA3210" w:rsidRDefault="00764428" w:rsidP="00764428"/>
    <w:p w:rsidR="00764428" w:rsidRPr="00DA3210" w:rsidRDefault="00764428" w:rsidP="00764428"/>
    <w:p w:rsidR="00764428" w:rsidRPr="00DA3210" w:rsidRDefault="00764428" w:rsidP="00764428"/>
    <w:p w:rsidR="00764428" w:rsidRPr="00DA3210" w:rsidRDefault="00764428" w:rsidP="00764428"/>
    <w:p w:rsidR="00764428" w:rsidRPr="00DA3210" w:rsidRDefault="00764428" w:rsidP="00764428"/>
    <w:p w:rsidR="00764428" w:rsidRPr="00DA3210" w:rsidRDefault="00764428" w:rsidP="00764428"/>
    <w:p w:rsidR="00764428" w:rsidRPr="00DA3210" w:rsidRDefault="00764428" w:rsidP="00764428"/>
    <w:p w:rsidR="00764428" w:rsidRPr="00DA3210" w:rsidRDefault="00764428" w:rsidP="00764428"/>
    <w:p w:rsidR="00764428" w:rsidRPr="00DA3210" w:rsidRDefault="00764428" w:rsidP="00764428"/>
    <w:p w:rsidR="00764428" w:rsidRPr="00DA3210" w:rsidRDefault="00764428" w:rsidP="00764428"/>
    <w:p w:rsidR="00764428" w:rsidRPr="00DA3210" w:rsidRDefault="00764428" w:rsidP="00764428"/>
    <w:p w:rsidR="00764428" w:rsidRPr="00DA3210" w:rsidRDefault="00764428" w:rsidP="00764428"/>
    <w:p w:rsidR="00764428" w:rsidRPr="00DA3210" w:rsidRDefault="00764428" w:rsidP="00764428"/>
    <w:p w:rsidR="00764428" w:rsidRPr="00DA3210" w:rsidRDefault="00764428" w:rsidP="00764428"/>
    <w:p w:rsidR="00764428" w:rsidRPr="00DA3210" w:rsidRDefault="00764428" w:rsidP="00764428"/>
    <w:p w:rsidR="00764428" w:rsidRPr="00DA3210" w:rsidRDefault="00764428" w:rsidP="00764428"/>
    <w:p w:rsidR="00764428" w:rsidRPr="00DA3210" w:rsidRDefault="00764428" w:rsidP="00764428"/>
    <w:p w:rsidR="00764428" w:rsidRPr="00DA3210" w:rsidRDefault="00764428" w:rsidP="00764428"/>
    <w:p w:rsidR="00764428" w:rsidRPr="00DA3210" w:rsidRDefault="00764428" w:rsidP="00764428"/>
    <w:p w:rsidR="00EC0EAB" w:rsidRPr="00764428" w:rsidRDefault="00EC0EAB" w:rsidP="00764428">
      <w:pPr>
        <w:widowControl/>
      </w:pPr>
    </w:p>
    <w:sectPr w:rsidR="00EC0EAB" w:rsidRPr="00764428" w:rsidSect="003A3FF3">
      <w:footerReference w:type="default" r:id="rId5"/>
      <w:pgSz w:w="11906" w:h="16838"/>
      <w:pgMar w:top="1134" w:right="1134" w:bottom="1134" w:left="1134" w:header="851" w:footer="992" w:gutter="0"/>
      <w:cols w:space="720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41F" w:rsidRDefault="00E25856" w:rsidP="00FC522E">
    <w:pPr>
      <w:pStyle w:val="a3"/>
      <w:jc w:val="center"/>
    </w:pPr>
    <w:r>
      <w:t>8-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764428">
      <w:rPr>
        <w:rStyle w:val="a7"/>
        <w:noProof/>
      </w:rPr>
      <w:t>1</w:t>
    </w:r>
    <w:r>
      <w:rPr>
        <w:rStyle w:val="a7"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4029"/>
    <w:multiLevelType w:val="hybridMultilevel"/>
    <w:tmpl w:val="18E8EC5E"/>
    <w:lvl w:ilvl="0" w:tplc="1E58736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4B67662">
      <w:start w:val="1"/>
      <w:numFmt w:val="decimal"/>
      <w:lvlText w:val="(%2)"/>
      <w:lvlJc w:val="left"/>
      <w:pPr>
        <w:ind w:left="960" w:hanging="4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2110149E"/>
    <w:multiLevelType w:val="hybridMultilevel"/>
    <w:tmpl w:val="07EE8D3C"/>
    <w:lvl w:ilvl="0" w:tplc="40BA6A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40D86DA5"/>
    <w:multiLevelType w:val="hybridMultilevel"/>
    <w:tmpl w:val="7970334C"/>
    <w:lvl w:ilvl="0" w:tplc="FD56822C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5D68365D"/>
    <w:multiLevelType w:val="hybridMultilevel"/>
    <w:tmpl w:val="EF6CA0A2"/>
    <w:lvl w:ilvl="0" w:tplc="CF800408">
      <w:start w:val="1"/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72E16149"/>
    <w:multiLevelType w:val="hybridMultilevel"/>
    <w:tmpl w:val="570A7264"/>
    <w:lvl w:ilvl="0" w:tplc="1E58736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4B67662">
      <w:start w:val="1"/>
      <w:numFmt w:val="decimal"/>
      <w:lvlText w:val="(%2)"/>
      <w:lvlJc w:val="left"/>
      <w:pPr>
        <w:ind w:left="960" w:hanging="4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4428"/>
    <w:rsid w:val="006A3C9D"/>
    <w:rsid w:val="00764428"/>
    <w:rsid w:val="007A08E3"/>
    <w:rsid w:val="00CB4780"/>
    <w:rsid w:val="00E25856"/>
    <w:rsid w:val="00EC0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28"/>
    <w:pPr>
      <w:widowControl w:val="0"/>
      <w:ind w:left="0" w:firstLine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764428"/>
    <w:pPr>
      <w:widowControl/>
      <w:spacing w:before="100" w:beforeAutospacing="1" w:after="100" w:afterAutospacing="1"/>
    </w:pPr>
    <w:rPr>
      <w:kern w:val="0"/>
    </w:rPr>
  </w:style>
  <w:style w:type="paragraph" w:customStyle="1" w:styleId="ListParagraph">
    <w:name w:val="List Paragraph"/>
    <w:basedOn w:val="a"/>
    <w:rsid w:val="00764428"/>
    <w:pPr>
      <w:ind w:leftChars="200" w:left="480"/>
    </w:pPr>
  </w:style>
  <w:style w:type="paragraph" w:styleId="a3">
    <w:name w:val="footer"/>
    <w:basedOn w:val="a"/>
    <w:link w:val="a4"/>
    <w:rsid w:val="00764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764428"/>
    <w:rPr>
      <w:rFonts w:ascii="Times New Roman" w:eastAsia="新細明體" w:hAnsi="Times New Roman" w:cs="Times New Roman"/>
      <w:sz w:val="20"/>
      <w:szCs w:val="20"/>
    </w:rPr>
  </w:style>
  <w:style w:type="paragraph" w:styleId="a5">
    <w:name w:val="Body Text Indent"/>
    <w:basedOn w:val="a"/>
    <w:link w:val="a6"/>
    <w:rsid w:val="00764428"/>
    <w:pPr>
      <w:spacing w:after="120"/>
      <w:ind w:leftChars="200" w:left="480"/>
    </w:pPr>
  </w:style>
  <w:style w:type="character" w:customStyle="1" w:styleId="a6">
    <w:name w:val="本文縮排 字元"/>
    <w:basedOn w:val="a0"/>
    <w:link w:val="a5"/>
    <w:rsid w:val="00764428"/>
    <w:rPr>
      <w:rFonts w:ascii="Times New Roman" w:eastAsia="新細明體" w:hAnsi="Times New Roman" w:cs="Times New Roman"/>
      <w:szCs w:val="24"/>
    </w:rPr>
  </w:style>
  <w:style w:type="character" w:styleId="a7">
    <w:name w:val="page number"/>
    <w:basedOn w:val="a0"/>
    <w:rsid w:val="0076442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2015-09-01T02:20:00Z</dcterms:created>
  <dcterms:modified xsi:type="dcterms:W3CDTF">2015-09-01T02:21:00Z</dcterms:modified>
</cp:coreProperties>
</file>