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400"/>
      </w:tblGrid>
      <w:tr w:rsidR="008504D4" w:rsidRPr="008504D4" w:rsidTr="008504D4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113年11月21日</w:t>
            </w:r>
          </w:p>
        </w:tc>
      </w:tr>
      <w:tr w:rsidR="008504D4" w:rsidRPr="008504D4" w:rsidTr="008504D4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t>11301005272</w:t>
            </w:r>
            <w:bookmarkEnd w:id="0"/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8504D4" w:rsidRPr="008504D4" w:rsidTr="008504D4">
        <w:trPr>
          <w:trHeight w:val="3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政府採購法第17條第1項、政府採購法綜合：綜合</w:t>
            </w:r>
          </w:p>
        </w:tc>
      </w:tr>
      <w:tr w:rsidR="008504D4" w:rsidRPr="008504D4" w:rsidTr="008504D4">
        <w:trPr>
          <w:trHeight w:val="5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一科 張 (先生或小姐)</w:t>
            </w:r>
          </w:p>
        </w:tc>
      </w:tr>
      <w:tr w:rsidR="008504D4" w:rsidRPr="008504D4" w:rsidTr="008504D4">
        <w:trPr>
          <w:trHeight w:val="1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504D4" w:rsidRPr="008504D4" w:rsidTr="008504D4">
        <w:trPr>
          <w:trHeight w:val="5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04D4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8504D4">
                <w:rPr>
                  <w:rStyle w:val="a7"/>
                  <w:rFonts w:ascii="標楷體" w:eastAsia="標楷體" w:hAnsi="標楷體" w:hint="eastAsia"/>
                  <w:color w:val="000000"/>
                </w:rPr>
                <w:t>114-115臺紐門檻金額(中)_(核).pdf</w:t>
              </w:r>
            </w:hyperlink>
          </w:p>
        </w:tc>
      </w:tr>
    </w:tbl>
    <w:p w:rsidR="008504D4" w:rsidRPr="008504D4" w:rsidRDefault="008504D4" w:rsidP="008504D4">
      <w:pPr>
        <w:jc w:val="both"/>
        <w:rPr>
          <w:rFonts w:ascii="標楷體" w:eastAsia="標楷體" w:hAnsi="標楷體"/>
          <w:vanish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8504D4" w:rsidRPr="008504D4" w:rsidTr="008504D4">
        <w:trPr>
          <w:trHeight w:val="570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04D4" w:rsidRPr="008504D4" w:rsidRDefault="008504D4" w:rsidP="008504D4">
            <w:pPr>
              <w:spacing w:line="5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主旨：臺紐經濟合作協定(ANZTEC)政府採購章門檻金額民國114年至115年換算結果如說明，請查照並轉知所屬適用機關。</w:t>
            </w:r>
            <w:r w:rsidRPr="008504D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說明：ANZTEC政府採購章以特別提款權(SDR)為單位之門檻金額，換算新臺幣如附件，其適用期自民國114年1月1日起至115年12月31日止。</w:t>
            </w:r>
          </w:p>
          <w:p w:rsidR="008504D4" w:rsidRPr="008504D4" w:rsidRDefault="008504D4" w:rsidP="008504D4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504D4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  <w:r w:rsidRPr="008504D4">
              <w:rPr>
                <w:rFonts w:ascii="標楷體" w:eastAsia="標楷體" w:hAnsi="標楷體" w:hint="eastAsia"/>
                <w:bCs/>
                <w:color w:val="000000"/>
              </w:rPr>
              <w:t>正本：總統府第三局、行政院秘書處、內政部、財政部、經濟部、教育部、法務部、交通部、僑務委員會、行政院主計總處、衛生福利部、環境部、行政院人事行政總處、大陸委員會、勞動部、文化部、國軍退除役官兵輔導委員會、農業部、核能安全委員會、國家科學及技術委員會、公平交易委員會、行政院公共工程委員會、外交部、國防部、國立故宮博物院、中央選舉委員會、國家發展委員會、金融監督管理委員會、國家通訊傳播委員會、海洋委員會、數位發展部</w:t>
            </w:r>
            <w:r w:rsidRPr="008504D4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副本：本會秘書處、企劃處（網站）、資訊推動小組(均含附件)</w:t>
            </w:r>
          </w:p>
        </w:tc>
      </w:tr>
    </w:tbl>
    <w:p w:rsidR="008504D4" w:rsidRPr="008504D4" w:rsidRDefault="008504D4" w:rsidP="001E6E84">
      <w:pPr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38" w:rsidRDefault="001A7938" w:rsidP="00E63997">
      <w:r>
        <w:separator/>
      </w:r>
    </w:p>
  </w:endnote>
  <w:endnote w:type="continuationSeparator" w:id="0">
    <w:p w:rsidR="001A7938" w:rsidRDefault="001A793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38" w:rsidRDefault="001A7938" w:rsidP="00E63997">
      <w:r>
        <w:separator/>
      </w:r>
    </w:p>
  </w:footnote>
  <w:footnote w:type="continuationSeparator" w:id="0">
    <w:p w:rsidR="001A7938" w:rsidRDefault="001A793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46FA0"/>
    <w:rsid w:val="00C62DDC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2024-12-25T09:06:00Z</dcterms:created>
  <dcterms:modified xsi:type="dcterms:W3CDTF">2024-12-25T09:06:00Z</dcterms:modified>
</cp:coreProperties>
</file>