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p w:rsidR="008504D4" w:rsidRPr="008504D4" w:rsidRDefault="008504D4" w:rsidP="008504D4">
      <w:pPr>
        <w:jc w:val="both"/>
        <w:rPr>
          <w:rFonts w:ascii="標楷體" w:eastAsia="標楷體" w:hAnsi="標楷體"/>
          <w:vanish/>
        </w:rPr>
      </w:pPr>
    </w:p>
    <w:tbl>
      <w:tblPr>
        <w:tblW w:w="908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089"/>
      </w:tblGrid>
      <w:tr w:rsidR="001541DC" w:rsidRPr="001541DC" w:rsidTr="001541DC">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widowControl/>
              <w:spacing w:line="400" w:lineRule="exact"/>
              <w:rPr>
                <w:rFonts w:ascii="標楷體" w:eastAsia="標楷體" w:hAnsi="標楷體"/>
                <w:color w:val="000000"/>
              </w:rPr>
            </w:pPr>
            <w:r w:rsidRPr="001541DC">
              <w:rPr>
                <w:rFonts w:ascii="標楷體" w:eastAsia="標楷體" w:hAnsi="標楷體" w:hint="eastAsia"/>
                <w:b/>
                <w:bCs/>
                <w:color w:val="000000"/>
              </w:rPr>
              <w:t>發文日期：中華民國 113年12月05日</w:t>
            </w:r>
          </w:p>
        </w:tc>
      </w:tr>
      <w:tr w:rsidR="001541DC" w:rsidRPr="001541DC" w:rsidTr="001541DC">
        <w:trPr>
          <w:trHeight w:val="26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400" w:lineRule="exact"/>
              <w:rPr>
                <w:rFonts w:ascii="標楷體" w:eastAsia="標楷體" w:hAnsi="標楷體" w:hint="eastAsia"/>
                <w:color w:val="000000"/>
              </w:rPr>
            </w:pPr>
            <w:r w:rsidRPr="001541DC">
              <w:rPr>
                <w:rFonts w:ascii="標楷體" w:eastAsia="標楷體" w:hAnsi="標楷體" w:hint="eastAsia"/>
                <w:b/>
                <w:bCs/>
                <w:color w:val="000000"/>
              </w:rPr>
              <w:t>發文字號：工程企字第</w:t>
            </w:r>
            <w:bookmarkStart w:id="0" w:name="_GoBack"/>
            <w:r w:rsidRPr="001541DC">
              <w:rPr>
                <w:rFonts w:ascii="標楷體" w:eastAsia="標楷體" w:hAnsi="標楷體" w:hint="eastAsia"/>
                <w:b/>
                <w:bCs/>
                <w:color w:val="000000"/>
              </w:rPr>
              <w:t>1130100044</w:t>
            </w:r>
            <w:bookmarkEnd w:id="0"/>
            <w:r w:rsidRPr="001541DC">
              <w:rPr>
                <w:rFonts w:ascii="標楷體" w:eastAsia="標楷體" w:hAnsi="標楷體" w:hint="eastAsia"/>
                <w:b/>
                <w:bCs/>
                <w:color w:val="000000"/>
              </w:rPr>
              <w:t>號</w:t>
            </w:r>
          </w:p>
        </w:tc>
      </w:tr>
      <w:tr w:rsidR="001541DC" w:rsidRPr="001541DC" w:rsidTr="001541DC">
        <w:trPr>
          <w:trHeight w:val="22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400" w:lineRule="exact"/>
              <w:rPr>
                <w:rFonts w:ascii="標楷體" w:eastAsia="標楷體" w:hAnsi="標楷體" w:hint="eastAsia"/>
                <w:color w:val="000000"/>
              </w:rPr>
            </w:pPr>
            <w:r w:rsidRPr="001541DC">
              <w:rPr>
                <w:rFonts w:ascii="標楷體" w:eastAsia="標楷體" w:hAnsi="標楷體" w:hint="eastAsia"/>
                <w:b/>
                <w:bCs/>
                <w:color w:val="FF0000"/>
              </w:rPr>
              <w:t>根據 政府採購法綜合：綜合</w:t>
            </w:r>
          </w:p>
        </w:tc>
      </w:tr>
      <w:tr w:rsidR="001541DC" w:rsidRPr="001541DC" w:rsidTr="001541DC">
        <w:trPr>
          <w:trHeight w:val="49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400" w:lineRule="exact"/>
              <w:rPr>
                <w:rFonts w:ascii="標楷體" w:eastAsia="標楷體" w:hAnsi="標楷體" w:hint="eastAsia"/>
                <w:color w:val="000000"/>
              </w:rPr>
            </w:pPr>
            <w:r w:rsidRPr="001541DC">
              <w:rPr>
                <w:rFonts w:ascii="標楷體" w:eastAsia="標楷體" w:hAnsi="標楷體" w:hint="eastAsia"/>
                <w:b/>
                <w:bCs/>
                <w:color w:val="000000"/>
              </w:rPr>
              <w:t>本解釋函上網公告者：企劃處 第三科 張 (先生或小姐)</w:t>
            </w:r>
          </w:p>
        </w:tc>
      </w:tr>
      <w:tr w:rsidR="001541DC" w:rsidRPr="001541DC" w:rsidTr="001541DC">
        <w:trPr>
          <w:trHeight w:val="4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400" w:lineRule="exact"/>
              <w:rPr>
                <w:rFonts w:ascii="標楷體" w:eastAsia="標楷體" w:hAnsi="標楷體" w:hint="eastAsia"/>
                <w:color w:val="000000"/>
              </w:rPr>
            </w:pPr>
          </w:p>
        </w:tc>
      </w:tr>
      <w:tr w:rsidR="001541DC" w:rsidRPr="001541DC" w:rsidTr="001541DC">
        <w:trPr>
          <w:trHeight w:val="48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400" w:lineRule="exact"/>
              <w:rPr>
                <w:rFonts w:ascii="標楷體" w:eastAsia="標楷體" w:hAnsi="標楷體" w:cs="新細明體"/>
                <w:color w:val="000000"/>
                <w:szCs w:val="24"/>
              </w:rPr>
            </w:pPr>
            <w:r w:rsidRPr="001541DC">
              <w:rPr>
                <w:rFonts w:ascii="標楷體" w:eastAsia="標楷體" w:hAnsi="標楷體" w:hint="eastAsia"/>
                <w:color w:val="000000"/>
              </w:rPr>
              <w:t>附件： </w:t>
            </w:r>
            <w:hyperlink r:id="rId6" w:history="1">
              <w:r w:rsidRPr="001541DC">
                <w:rPr>
                  <w:rStyle w:val="a7"/>
                  <w:rFonts w:ascii="標楷體" w:eastAsia="標楷體" w:hAnsi="標楷體" w:hint="eastAsia"/>
                  <w:color w:val="000000"/>
                </w:rPr>
                <w:t>錯誤行為態樣-修正後 - 發文版.docx</w:t>
              </w:r>
            </w:hyperlink>
            <w:r w:rsidRPr="001541DC">
              <w:rPr>
                <w:rFonts w:ascii="標楷體" w:eastAsia="標楷體" w:hAnsi="標楷體" w:hint="eastAsia"/>
                <w:color w:val="000000"/>
              </w:rPr>
              <w:t>、 </w:t>
            </w:r>
            <w:hyperlink r:id="rId7" w:history="1">
              <w:r w:rsidRPr="001541DC">
                <w:rPr>
                  <w:rStyle w:val="a7"/>
                  <w:rFonts w:ascii="標楷體" w:eastAsia="標楷體" w:hAnsi="標楷體" w:hint="eastAsia"/>
                  <w:color w:val="000000"/>
                </w:rPr>
                <w:t>錯誤行為態樣-修正後 - 發文版.pdf</w:t>
              </w:r>
            </w:hyperlink>
          </w:p>
        </w:tc>
      </w:tr>
    </w:tbl>
    <w:p w:rsidR="001541DC" w:rsidRDefault="001541DC" w:rsidP="001541DC">
      <w:pPr>
        <w:rPr>
          <w:vanish/>
        </w:rPr>
      </w:pPr>
    </w:p>
    <w:tbl>
      <w:tblPr>
        <w:tblW w:w="10345" w:type="dxa"/>
        <w:shd w:val="clear" w:color="auto" w:fill="FFFFFF"/>
        <w:tblCellMar>
          <w:top w:w="15" w:type="dxa"/>
          <w:left w:w="15" w:type="dxa"/>
          <w:bottom w:w="15" w:type="dxa"/>
          <w:right w:w="15" w:type="dxa"/>
        </w:tblCellMar>
        <w:tblLook w:val="04A0" w:firstRow="1" w:lastRow="0" w:firstColumn="1" w:lastColumn="0" w:noHBand="0" w:noVBand="1"/>
      </w:tblPr>
      <w:tblGrid>
        <w:gridCol w:w="10345"/>
      </w:tblGrid>
      <w:tr w:rsidR="001541DC" w:rsidRPr="001541DC" w:rsidTr="001541DC">
        <w:tc>
          <w:tcPr>
            <w:tcW w:w="10345"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541DC" w:rsidRPr="001541DC" w:rsidRDefault="001541DC" w:rsidP="001541DC">
            <w:pPr>
              <w:spacing w:line="540" w:lineRule="exact"/>
              <w:rPr>
                <w:rFonts w:ascii="標楷體" w:eastAsia="標楷體" w:hAnsi="標楷體"/>
                <w:b/>
                <w:bCs/>
                <w:color w:val="000000"/>
                <w:sz w:val="28"/>
              </w:rPr>
            </w:pPr>
            <w:r w:rsidRPr="001541DC">
              <w:rPr>
                <w:rFonts w:ascii="標楷體" w:eastAsia="標楷體" w:hAnsi="標楷體" w:hint="eastAsia"/>
                <w:b/>
                <w:bCs/>
                <w:color w:val="000000"/>
                <w:sz w:val="28"/>
              </w:rPr>
              <w:t>主旨：檢送修正「政府採購錯誤行為態樣」1份如附件，請查照並轉知所屬機關。</w:t>
            </w:r>
            <w:r w:rsidRPr="001541DC">
              <w:rPr>
                <w:rFonts w:ascii="標楷體" w:eastAsia="標楷體" w:hAnsi="標楷體" w:hint="eastAsia"/>
                <w:b/>
                <w:bCs/>
                <w:color w:val="000000"/>
                <w:sz w:val="28"/>
              </w:rPr>
              <w:br/>
              <w:t>說明：「政府採購錯誤行為態樣」前次於108年12月6日修正，本次修正重點如下：</w:t>
            </w:r>
            <w:r w:rsidRPr="001541DC">
              <w:rPr>
                <w:rFonts w:ascii="標楷體" w:eastAsia="標楷體" w:hAnsi="標楷體" w:hint="eastAsia"/>
                <w:b/>
                <w:bCs/>
                <w:color w:val="000000"/>
                <w:sz w:val="28"/>
              </w:rPr>
              <w:br/>
              <w:t>(一)於各作業階段採購錯誤態樣前，增訂機關辦理該階段採購之作業指引，俾正向引導機關適法辦理採購作業。</w:t>
            </w:r>
            <w:r w:rsidRPr="001541DC">
              <w:rPr>
                <w:rFonts w:ascii="標楷體" w:eastAsia="標楷體" w:hAnsi="標楷體" w:hint="eastAsia"/>
                <w:b/>
                <w:bCs/>
                <w:color w:val="000000"/>
                <w:sz w:val="28"/>
              </w:rPr>
              <w:br/>
              <w:t>(二)為避免機關辦理採購，發生意圖規避法規之適用而將案件化整為零招標，於序號一（六）增加「辦理採購案時，已知後續有類案採購且有預算，並無得分別辦理之法令依據，而違法分批辦理」之例示。</w:t>
            </w:r>
            <w:r w:rsidRPr="001541DC">
              <w:rPr>
                <w:rFonts w:ascii="標楷體" w:eastAsia="標楷體" w:hAnsi="標楷體" w:hint="eastAsia"/>
                <w:b/>
                <w:bCs/>
                <w:color w:val="000000"/>
                <w:sz w:val="28"/>
              </w:rPr>
              <w:br/>
              <w:t>(三)原序號十二「履約程序」，移至序號十一：</w:t>
            </w:r>
            <w:r w:rsidRPr="001541DC">
              <w:rPr>
                <w:rFonts w:ascii="標楷體" w:eastAsia="標楷體" w:hAnsi="標楷體" w:hint="eastAsia"/>
                <w:b/>
                <w:bCs/>
                <w:color w:val="000000"/>
                <w:sz w:val="28"/>
              </w:rPr>
              <w:br/>
              <w:t>１、為避免機關辦理用電設備工程及用電場所檢驗維護採購，未確實辦理履約管理，於序號十一（一）增加「違反目的事業法規（如電業法）經營業務」之例示。</w:t>
            </w:r>
            <w:r w:rsidRPr="001541DC">
              <w:rPr>
                <w:rFonts w:ascii="標楷體" w:eastAsia="標楷體" w:hAnsi="標楷體" w:hint="eastAsia"/>
                <w:b/>
                <w:bCs/>
                <w:color w:val="000000"/>
                <w:sz w:val="28"/>
              </w:rPr>
              <w:br/>
              <w:t>２、為避免未依契約約定落實進口貨物之履約管理及驗收情形，於序號十一（一）增加「未依契約約定繳交原廠製造證明或檢(試)驗報告等文件」、「繳交契約禁止之大陸地區或大陸廠牌貨品」、「出具之進口報單或原廠證明文件，未按進口報單或原廠證明之制式格式排版或偽變造其文書內容」之例示。</w:t>
            </w:r>
            <w:r w:rsidRPr="001541DC">
              <w:rPr>
                <w:rFonts w:ascii="標楷體" w:eastAsia="標楷體" w:hAnsi="標楷體" w:hint="eastAsia"/>
                <w:b/>
                <w:bCs/>
                <w:color w:val="000000"/>
                <w:sz w:val="28"/>
              </w:rPr>
              <w:br/>
              <w:t>(四)原序號十一「可能有圍標之嫌或宜注意之現象」，移至序號十二，並修正為「其他可能有圍標之嫌或宜注意之現象」：</w:t>
            </w:r>
            <w:r w:rsidRPr="001541DC">
              <w:rPr>
                <w:rFonts w:ascii="標楷體" w:eastAsia="標楷體" w:hAnsi="標楷體" w:hint="eastAsia"/>
                <w:b/>
                <w:bCs/>
                <w:color w:val="000000"/>
                <w:sz w:val="28"/>
              </w:rPr>
              <w:br/>
              <w:t>１、為避免機關未注意投標廠商可能涉有圍標情形，於序號十二（六）至（八），增加「履約階段代表廠商出席會議之人員為未得標廠商之人員」、「不同投標廠商之押</w:t>
            </w:r>
            <w:r w:rsidRPr="001541DC">
              <w:rPr>
                <w:rFonts w:ascii="標楷體" w:eastAsia="標楷體" w:hAnsi="標楷體" w:hint="eastAsia"/>
                <w:b/>
                <w:bCs/>
                <w:color w:val="000000"/>
                <w:sz w:val="28"/>
              </w:rPr>
              <w:lastRenderedPageBreak/>
              <w:t>標金由同一廠商之員工領回」、「退還未得標廠商押標金之雙掛號郵件，其郵件簽收證明之收件人欄位卻蓋得標廠商公司戳章」、「廠商投標文件所載人員之勞工保險或全民健康保險投保單位為其他投標廠商」、「得標廠商履約期間所提送之施工、品質或職業安全衛生管理計畫書等文件，與未得標廠商於同一採購案所提送之文件內容及格式相同」、「部分契約項目由未得標廠商代為履行」為「其他可能有圍標之嫌或宜注意之現象」。</w:t>
            </w:r>
            <w:r w:rsidRPr="001541DC">
              <w:rPr>
                <w:rFonts w:ascii="標楷體" w:eastAsia="標楷體" w:hAnsi="標楷體" w:hint="eastAsia"/>
                <w:b/>
                <w:bCs/>
                <w:color w:val="000000"/>
                <w:sz w:val="28"/>
              </w:rPr>
              <w:br/>
              <w:t>２、為免最低標廠商藉由說明機會，與其他廠商(次低標廠商)有勾串之不法行為，影響採購公正，於序號十二（九）增加「最低標廠商總標價偏低顯不合理，機關依採購法第58條規定洽其說明後，最低標廠商藉故不提出說明或故意提出不合理之說明」。</w:t>
            </w:r>
            <w:r w:rsidRPr="001541DC">
              <w:rPr>
                <w:rFonts w:ascii="標楷體" w:eastAsia="標楷體" w:hAnsi="標楷體" w:hint="eastAsia"/>
                <w:b/>
                <w:bCs/>
                <w:color w:val="000000"/>
                <w:sz w:val="28"/>
              </w:rPr>
              <w:br/>
              <w:t>(五)其餘採購錯誤態樣，經檢討內容有過於簡略、實務不常發生、或避免機關造成誤解等情形，併刪除或修正其內容，相關項次配合遞移。</w:t>
            </w:r>
            <w:r w:rsidRPr="001541DC">
              <w:rPr>
                <w:rFonts w:ascii="標楷體" w:eastAsia="標楷體" w:hAnsi="標楷體" w:hint="eastAsia"/>
                <w:b/>
                <w:bCs/>
                <w:color w:val="000000"/>
                <w:sz w:val="28"/>
              </w:rPr>
              <w:br/>
            </w:r>
          </w:p>
          <w:p w:rsidR="001541DC" w:rsidRPr="001541DC" w:rsidRDefault="001541DC" w:rsidP="001541DC">
            <w:pPr>
              <w:spacing w:line="540" w:lineRule="exact"/>
              <w:rPr>
                <w:rFonts w:ascii="標楷體" w:eastAsia="標楷體" w:hAnsi="標楷體" w:hint="eastAsia"/>
                <w:color w:val="000000"/>
                <w:sz w:val="28"/>
              </w:rPr>
            </w:pPr>
            <w:r w:rsidRPr="001541DC">
              <w:rPr>
                <w:rFonts w:ascii="標楷體" w:eastAsia="標楷體" w:hAnsi="標楷體" w:hint="eastAsia"/>
                <w:bCs/>
                <w:color w:val="000000"/>
                <w:sz w:val="28"/>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1541DC">
              <w:rPr>
                <w:rFonts w:ascii="標楷體" w:eastAsia="標楷體" w:hAnsi="標楷體" w:hint="eastAsia"/>
                <w:bCs/>
                <w:color w:val="000000"/>
                <w:sz w:val="28"/>
              </w:rPr>
              <w:br/>
              <w:t>副本：審計部(兼復貴部111年6月10日台審部覆字第1110059717號函、111年6月6日台審部五字第11100593091號函、112年6月14日台審部五字第1120059849號函及113年6月13日台審部五字第1130019065號函)、全國政府機關電子公布欄、本會各處室會組、企劃處（網站）(均含附件)</w:t>
            </w:r>
            <w:r w:rsidRPr="001541DC">
              <w:rPr>
                <w:rFonts w:ascii="標楷體" w:eastAsia="標楷體" w:hAnsi="標楷體" w:hint="eastAsia"/>
                <w:bCs/>
                <w:color w:val="000000"/>
                <w:sz w:val="28"/>
              </w:rPr>
              <w:br/>
              <w:t>主任委員 陳 金 德</w:t>
            </w:r>
          </w:p>
        </w:tc>
      </w:tr>
    </w:tbl>
    <w:p w:rsidR="008504D4" w:rsidRPr="001541DC" w:rsidRDefault="008504D4" w:rsidP="001E6E84">
      <w:pPr>
        <w:jc w:val="center"/>
        <w:rPr>
          <w:rFonts w:ascii="標楷體" w:eastAsia="標楷體" w:hAnsi="標楷體" w:cs="新細明體" w:hint="eastAsia"/>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9F" w:rsidRDefault="00306C9F" w:rsidP="00E63997">
      <w:r>
        <w:separator/>
      </w:r>
    </w:p>
  </w:endnote>
  <w:endnote w:type="continuationSeparator" w:id="0">
    <w:p w:rsidR="00306C9F" w:rsidRDefault="00306C9F"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9F" w:rsidRDefault="00306C9F" w:rsidP="00E63997">
      <w:r>
        <w:separator/>
      </w:r>
    </w:p>
  </w:footnote>
  <w:footnote w:type="continuationSeparator" w:id="0">
    <w:p w:rsidR="00306C9F" w:rsidRDefault="00306C9F"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541DC"/>
    <w:rsid w:val="0017372B"/>
    <w:rsid w:val="00182B86"/>
    <w:rsid w:val="001B280D"/>
    <w:rsid w:val="001D2961"/>
    <w:rsid w:val="001E6E84"/>
    <w:rsid w:val="00202375"/>
    <w:rsid w:val="0023370C"/>
    <w:rsid w:val="00284549"/>
    <w:rsid w:val="0029085D"/>
    <w:rsid w:val="002B190B"/>
    <w:rsid w:val="002D310D"/>
    <w:rsid w:val="00306C9F"/>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53754B"/>
    <w:rsid w:val="00584300"/>
    <w:rsid w:val="00596F86"/>
    <w:rsid w:val="005A7E78"/>
    <w:rsid w:val="005D08F0"/>
    <w:rsid w:val="00610AA6"/>
    <w:rsid w:val="006300D0"/>
    <w:rsid w:val="0067452C"/>
    <w:rsid w:val="006B14D4"/>
    <w:rsid w:val="006B7966"/>
    <w:rsid w:val="007148A9"/>
    <w:rsid w:val="00752AEF"/>
    <w:rsid w:val="00754D3C"/>
    <w:rsid w:val="00764BCE"/>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A324A"/>
    <w:rsid w:val="00AD6A6A"/>
    <w:rsid w:val="00AF4461"/>
    <w:rsid w:val="00AF6F5A"/>
    <w:rsid w:val="00B163F6"/>
    <w:rsid w:val="00B475D5"/>
    <w:rsid w:val="00B51AB1"/>
    <w:rsid w:val="00B64C4A"/>
    <w:rsid w:val="00B73E58"/>
    <w:rsid w:val="00B847E8"/>
    <w:rsid w:val="00C46FA0"/>
    <w:rsid w:val="00C62DDC"/>
    <w:rsid w:val="00CF7232"/>
    <w:rsid w:val="00D475F2"/>
    <w:rsid w:val="00D7610C"/>
    <w:rsid w:val="00DB3925"/>
    <w:rsid w:val="00DE19AC"/>
    <w:rsid w:val="00E211F7"/>
    <w:rsid w:val="00E324BD"/>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18312684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2024-12-25T09:09:00Z</dcterms:created>
  <dcterms:modified xsi:type="dcterms:W3CDTF">2024-12-25T09:09:00Z</dcterms:modified>
</cp:coreProperties>
</file>