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182" w:rsidRPr="00A1052D" w:rsidRDefault="00B43F59" w:rsidP="00522182">
      <w:pPr>
        <w:pageBreakBefore/>
        <w:snapToGrid w:val="0"/>
        <w:spacing w:line="360" w:lineRule="auto"/>
        <w:jc w:val="center"/>
        <w:rPr>
          <w:rFonts w:ascii="標楷體" w:eastAsia="標楷體" w:hAnsi="標楷體"/>
          <w:sz w:val="40"/>
        </w:rPr>
      </w:pPr>
      <w:bookmarkStart w:id="0" w:name="_Hlk109746578"/>
      <w:bookmarkStart w:id="1" w:name="OLE_LINK5"/>
      <w:bookmarkStart w:id="2" w:name="OLE_LINK3"/>
      <w:bookmarkStart w:id="3" w:name="OLE_LINK1"/>
      <w:bookmarkStart w:id="4" w:name="OLE_LINK20"/>
      <w:bookmarkStart w:id="5" w:name="OLE_LINK2"/>
      <w:bookmarkStart w:id="6" w:name="OLE_LINK24"/>
      <w:r>
        <w:rPr>
          <w:rFonts w:ascii="標楷體" w:eastAsia="標楷體" w:hAnsi="標楷體" w:hint="eastAsia"/>
          <w:kern w:val="0"/>
          <w:sz w:val="40"/>
        </w:rPr>
        <w:t>南投縣</w:t>
      </w:r>
      <w:r w:rsidR="00522182" w:rsidRPr="00A1052D">
        <w:rPr>
          <w:rFonts w:ascii="標楷體" w:eastAsia="標楷體" w:hAnsi="標楷體" w:hint="eastAsia"/>
          <w:sz w:val="40"/>
        </w:rPr>
        <w:t>老人保護</w:t>
      </w:r>
      <w:r w:rsidR="005455D4" w:rsidRPr="00A1052D">
        <w:rPr>
          <w:rFonts w:ascii="標楷體" w:eastAsia="標楷體" w:hAnsi="標楷體" w:hint="eastAsia"/>
          <w:sz w:val="40"/>
        </w:rPr>
        <w:t>扶助人次</w:t>
      </w:r>
      <w:r w:rsidR="00522182" w:rsidRPr="00A1052D">
        <w:rPr>
          <w:rFonts w:ascii="標楷體" w:eastAsia="標楷體" w:hAnsi="標楷體" w:hint="eastAsia"/>
          <w:sz w:val="40"/>
        </w:rPr>
        <w:t>編製</w:t>
      </w:r>
      <w:r w:rsidR="00522182" w:rsidRPr="00A1052D">
        <w:rPr>
          <w:rFonts w:ascii="標楷體" w:eastAsia="標楷體" w:hAnsi="標楷體" w:cs="細明體" w:hint="eastAsia"/>
          <w:sz w:val="40"/>
        </w:rPr>
        <w:t>說</w:t>
      </w:r>
      <w:r w:rsidR="00522182" w:rsidRPr="00A1052D">
        <w:rPr>
          <w:rFonts w:ascii="標楷體" w:eastAsia="標楷體" w:hAnsi="標楷體" w:cs="MS Gothic" w:hint="eastAsia"/>
          <w:sz w:val="40"/>
        </w:rPr>
        <w:t>明</w:t>
      </w:r>
    </w:p>
    <w:bookmarkEnd w:id="0"/>
    <w:p w:rsidR="00522182" w:rsidRPr="00A1052D" w:rsidRDefault="00522182" w:rsidP="00522182">
      <w:pPr>
        <w:snapToGrid w:val="0"/>
        <w:spacing w:line="360" w:lineRule="auto"/>
        <w:ind w:left="480" w:hangingChars="200" w:hanging="480"/>
        <w:rPr>
          <w:rFonts w:eastAsia="標楷體"/>
        </w:rPr>
      </w:pPr>
    </w:p>
    <w:p w:rsidR="008B210B" w:rsidRPr="00A1052D" w:rsidRDefault="00522182" w:rsidP="0075650F">
      <w:pPr>
        <w:pStyle w:val="a7"/>
        <w:numPr>
          <w:ilvl w:val="0"/>
          <w:numId w:val="1"/>
        </w:numPr>
        <w:snapToGrid w:val="0"/>
        <w:spacing w:line="360" w:lineRule="auto"/>
        <w:ind w:leftChars="0"/>
        <w:jc w:val="both"/>
        <w:rPr>
          <w:rFonts w:eastAsia="標楷體"/>
        </w:rPr>
      </w:pPr>
      <w:r w:rsidRPr="00A1052D">
        <w:rPr>
          <w:rFonts w:eastAsia="標楷體"/>
        </w:rPr>
        <w:t>統計範圍及對象：</w:t>
      </w:r>
      <w:r w:rsidR="005D73A4" w:rsidRPr="00A1052D">
        <w:rPr>
          <w:rFonts w:eastAsia="標楷體"/>
        </w:rPr>
        <w:t>凡</w:t>
      </w:r>
      <w:r w:rsidR="00B43F59">
        <w:rPr>
          <w:rFonts w:eastAsia="標楷體"/>
        </w:rPr>
        <w:t>本</w:t>
      </w:r>
      <w:r w:rsidR="000E216F" w:rsidRPr="00A1052D">
        <w:rPr>
          <w:rFonts w:eastAsia="標楷體"/>
        </w:rPr>
        <w:t>府</w:t>
      </w:r>
      <w:r w:rsidR="00365CAC" w:rsidRPr="00A1052D">
        <w:rPr>
          <w:rFonts w:eastAsia="標楷體"/>
        </w:rPr>
        <w:t>辦理</w:t>
      </w:r>
      <w:r w:rsidRPr="00A1052D">
        <w:rPr>
          <w:rFonts w:eastAsia="標楷體"/>
        </w:rPr>
        <w:t>老人福利法</w:t>
      </w:r>
      <w:r w:rsidR="005D73A4" w:rsidRPr="00A1052D">
        <w:rPr>
          <w:rFonts w:eastAsia="標楷體"/>
        </w:rPr>
        <w:t>第</w:t>
      </w:r>
      <w:r w:rsidR="005D73A4" w:rsidRPr="00A1052D">
        <w:rPr>
          <w:rFonts w:eastAsia="標楷體"/>
        </w:rPr>
        <w:t>41</w:t>
      </w:r>
      <w:r w:rsidR="005D73A4" w:rsidRPr="00A1052D">
        <w:rPr>
          <w:rFonts w:eastAsia="標楷體"/>
        </w:rPr>
        <w:t>條、</w:t>
      </w:r>
      <w:r w:rsidR="005D73A4" w:rsidRPr="00A1052D">
        <w:rPr>
          <w:rFonts w:eastAsia="標楷體"/>
        </w:rPr>
        <w:t>42</w:t>
      </w:r>
      <w:r w:rsidR="005D73A4" w:rsidRPr="00A1052D">
        <w:rPr>
          <w:rFonts w:eastAsia="標楷體"/>
        </w:rPr>
        <w:t>條</w:t>
      </w:r>
      <w:bookmarkStart w:id="7" w:name="_Hlk109746630"/>
      <w:r w:rsidR="005455D4" w:rsidRPr="00A1052D">
        <w:rPr>
          <w:rFonts w:eastAsia="標楷體"/>
        </w:rPr>
        <w:t>、</w:t>
      </w:r>
      <w:r w:rsidR="00365CAC" w:rsidRPr="00A1052D">
        <w:rPr>
          <w:rFonts w:eastAsia="標楷體"/>
        </w:rPr>
        <w:t>老人遭受</w:t>
      </w:r>
      <w:r w:rsidR="005455D4" w:rsidRPr="00A1052D">
        <w:rPr>
          <w:rFonts w:eastAsia="標楷體"/>
        </w:rPr>
        <w:t>身心障礙者權益保障法第</w:t>
      </w:r>
      <w:r w:rsidR="005455D4" w:rsidRPr="00A1052D">
        <w:rPr>
          <w:rFonts w:eastAsia="標楷體"/>
        </w:rPr>
        <w:t>75</w:t>
      </w:r>
      <w:r w:rsidR="005455D4" w:rsidRPr="00A1052D">
        <w:rPr>
          <w:rFonts w:eastAsia="標楷體"/>
        </w:rPr>
        <w:t>條、或</w:t>
      </w:r>
      <w:r w:rsidR="00365CAC" w:rsidRPr="00A1052D">
        <w:rPr>
          <w:rFonts w:eastAsia="標楷體"/>
        </w:rPr>
        <w:t>老人遭受</w:t>
      </w:r>
      <w:r w:rsidR="005455D4" w:rsidRPr="00A1052D">
        <w:rPr>
          <w:rFonts w:eastAsia="標楷體"/>
        </w:rPr>
        <w:t>家庭暴力防治法</w:t>
      </w:r>
      <w:r w:rsidR="00365CAC" w:rsidRPr="00A1052D">
        <w:rPr>
          <w:rFonts w:eastAsia="標楷體" w:hAnsi="標楷體" w:hint="eastAsia"/>
        </w:rPr>
        <w:t>之業務項目</w:t>
      </w:r>
      <w:r w:rsidR="005455D4" w:rsidRPr="00A1052D">
        <w:rPr>
          <w:rFonts w:eastAsia="標楷體"/>
        </w:rPr>
        <w:t>（含二線輔導、家庭暴力事件服務處）</w:t>
      </w:r>
      <w:r w:rsidR="00C74E06" w:rsidRPr="00A1052D">
        <w:rPr>
          <w:rFonts w:eastAsia="標楷體"/>
        </w:rPr>
        <w:t>，</w:t>
      </w:r>
      <w:r w:rsidR="00115B76" w:rsidRPr="00A1052D">
        <w:rPr>
          <w:rFonts w:eastAsia="標楷體"/>
        </w:rPr>
        <w:t>均為統計</w:t>
      </w:r>
      <w:r w:rsidR="00365CAC" w:rsidRPr="00A1052D">
        <w:rPr>
          <w:rFonts w:eastAsia="標楷體" w:hint="eastAsia"/>
        </w:rPr>
        <w:t>範圍及</w:t>
      </w:r>
      <w:r w:rsidR="00115B76" w:rsidRPr="00A1052D">
        <w:rPr>
          <w:rFonts w:eastAsia="標楷體"/>
        </w:rPr>
        <w:t>對象。</w:t>
      </w:r>
      <w:bookmarkEnd w:id="7"/>
    </w:p>
    <w:p w:rsidR="00522182" w:rsidRPr="00A1052D" w:rsidRDefault="00522182" w:rsidP="0075650F">
      <w:pPr>
        <w:snapToGrid w:val="0"/>
        <w:spacing w:line="360" w:lineRule="auto"/>
        <w:ind w:left="480" w:hangingChars="200" w:hanging="480"/>
        <w:jc w:val="both"/>
        <w:rPr>
          <w:rFonts w:eastAsia="標楷體"/>
        </w:rPr>
      </w:pPr>
      <w:r w:rsidRPr="00A1052D">
        <w:rPr>
          <w:rFonts w:eastAsia="標楷體"/>
        </w:rPr>
        <w:t>二、統計標準時間：</w:t>
      </w:r>
      <w:r w:rsidR="00D1588E" w:rsidRPr="00A1052D">
        <w:rPr>
          <w:rFonts w:eastAsia="標楷體"/>
        </w:rPr>
        <w:t>上半年以</w:t>
      </w:r>
      <w:r w:rsidR="00D1588E" w:rsidRPr="00A1052D">
        <w:rPr>
          <w:rFonts w:eastAsia="標楷體"/>
        </w:rPr>
        <w:t>1</w:t>
      </w:r>
      <w:r w:rsidR="00D1588E" w:rsidRPr="00A1052D">
        <w:rPr>
          <w:rFonts w:eastAsia="標楷體"/>
        </w:rPr>
        <w:t>至</w:t>
      </w:r>
      <w:r w:rsidR="00D1588E" w:rsidRPr="00A1052D">
        <w:rPr>
          <w:rFonts w:eastAsia="標楷體"/>
        </w:rPr>
        <w:t>6</w:t>
      </w:r>
      <w:r w:rsidR="00D1588E" w:rsidRPr="00A1052D">
        <w:rPr>
          <w:rFonts w:eastAsia="標楷體"/>
        </w:rPr>
        <w:t>月、下半年以</w:t>
      </w:r>
      <w:r w:rsidR="00D1588E" w:rsidRPr="00A1052D">
        <w:rPr>
          <w:rFonts w:eastAsia="標楷體"/>
        </w:rPr>
        <w:t>7</w:t>
      </w:r>
      <w:r w:rsidR="00D1588E" w:rsidRPr="00A1052D">
        <w:rPr>
          <w:rFonts w:eastAsia="標楷體"/>
        </w:rPr>
        <w:t>至</w:t>
      </w:r>
      <w:r w:rsidR="00D1588E" w:rsidRPr="00A1052D">
        <w:rPr>
          <w:rFonts w:eastAsia="標楷體"/>
        </w:rPr>
        <w:t>12</w:t>
      </w:r>
      <w:r w:rsidR="00D1588E" w:rsidRPr="00A1052D">
        <w:rPr>
          <w:rFonts w:eastAsia="標楷體"/>
        </w:rPr>
        <w:t>月之事實為準。</w:t>
      </w:r>
    </w:p>
    <w:p w:rsidR="00522182" w:rsidRPr="00A1052D" w:rsidRDefault="00522182" w:rsidP="0075650F">
      <w:pPr>
        <w:snapToGrid w:val="0"/>
        <w:spacing w:line="360" w:lineRule="auto"/>
        <w:ind w:left="480" w:hangingChars="200" w:hanging="480"/>
        <w:jc w:val="both"/>
        <w:rPr>
          <w:rFonts w:eastAsia="標楷體"/>
        </w:rPr>
      </w:pPr>
      <w:r w:rsidRPr="00A1052D">
        <w:rPr>
          <w:rFonts w:eastAsia="標楷體"/>
        </w:rPr>
        <w:t>三、分類標準：</w:t>
      </w:r>
      <w:bookmarkStart w:id="8" w:name="_Hlk109746655"/>
      <w:r w:rsidR="005455D4" w:rsidRPr="00A1052D">
        <w:rPr>
          <w:rFonts w:eastAsia="標楷體"/>
        </w:rPr>
        <w:t>橫項依「國籍別」及「性別」分；縱項依「被害人保護扶助項目」分。</w:t>
      </w:r>
      <w:bookmarkEnd w:id="8"/>
    </w:p>
    <w:p w:rsidR="00522182" w:rsidRPr="00A1052D" w:rsidRDefault="00522182" w:rsidP="0075650F">
      <w:pPr>
        <w:snapToGrid w:val="0"/>
        <w:spacing w:line="360" w:lineRule="auto"/>
        <w:ind w:left="480" w:hangingChars="200" w:hanging="480"/>
        <w:jc w:val="both"/>
        <w:rPr>
          <w:rFonts w:eastAsia="標楷體"/>
        </w:rPr>
      </w:pPr>
      <w:r w:rsidRPr="00A1052D">
        <w:rPr>
          <w:rFonts w:eastAsia="標楷體"/>
        </w:rPr>
        <w:t>四、統計項目定義：</w:t>
      </w:r>
    </w:p>
    <w:p w:rsidR="00B21AA0" w:rsidRPr="00A1052D" w:rsidRDefault="007342CA" w:rsidP="00B21AA0">
      <w:pPr>
        <w:numPr>
          <w:ilvl w:val="0"/>
          <w:numId w:val="2"/>
        </w:numPr>
        <w:snapToGrid w:val="0"/>
        <w:spacing w:line="360" w:lineRule="auto"/>
        <w:ind w:leftChars="100" w:left="722" w:hanging="482"/>
        <w:jc w:val="both"/>
        <w:rPr>
          <w:rFonts w:eastAsia="標楷體"/>
          <w:snapToGrid w:val="0"/>
          <w:kern w:val="0"/>
          <w:szCs w:val="24"/>
        </w:rPr>
      </w:pPr>
      <w:bookmarkStart w:id="9" w:name="_Hlk109746673"/>
      <w:r w:rsidRPr="00A1052D">
        <w:rPr>
          <w:rFonts w:eastAsia="標楷體"/>
        </w:rPr>
        <w:t>老人保護案件：</w:t>
      </w:r>
    </w:p>
    <w:p w:rsidR="00B21AA0" w:rsidRPr="00A1052D" w:rsidRDefault="00365CAC" w:rsidP="007255F8">
      <w:pPr>
        <w:pStyle w:val="a7"/>
        <w:numPr>
          <w:ilvl w:val="0"/>
          <w:numId w:val="3"/>
        </w:numPr>
        <w:snapToGrid w:val="0"/>
        <w:spacing w:line="360" w:lineRule="auto"/>
        <w:ind w:leftChars="0" w:left="882" w:hanging="280"/>
        <w:jc w:val="both"/>
        <w:rPr>
          <w:rFonts w:eastAsia="標楷體"/>
          <w:snapToGrid w:val="0"/>
          <w:kern w:val="0"/>
          <w:szCs w:val="24"/>
        </w:rPr>
      </w:pPr>
      <w:r w:rsidRPr="00A1052D">
        <w:rPr>
          <w:rFonts w:eastAsia="標楷體"/>
          <w:snapToGrid w:val="0"/>
          <w:kern w:val="0"/>
          <w:szCs w:val="24"/>
        </w:rPr>
        <w:t>老人因</w:t>
      </w:r>
      <w:r w:rsidR="007342CA" w:rsidRPr="00A1052D">
        <w:rPr>
          <w:rFonts w:eastAsia="標楷體"/>
          <w:snapToGrid w:val="0"/>
          <w:kern w:val="0"/>
          <w:szCs w:val="24"/>
        </w:rPr>
        <w:t>配偶、直系血親卑親屬或依契約負照顧義務之人有疏忽、虐待、遺棄或其他情事，致其生命、身體、健康或自由發生危難</w:t>
      </w:r>
      <w:r w:rsidR="007342CA" w:rsidRPr="00A1052D">
        <w:rPr>
          <w:rFonts w:eastAsia="標楷體"/>
          <w:snapToGrid w:val="0"/>
          <w:kern w:val="0"/>
          <w:szCs w:val="24"/>
        </w:rPr>
        <w:t>(</w:t>
      </w:r>
      <w:r w:rsidR="007342CA" w:rsidRPr="00A1052D">
        <w:rPr>
          <w:rFonts w:eastAsia="標楷體"/>
          <w:snapToGrid w:val="0"/>
          <w:kern w:val="0"/>
          <w:szCs w:val="24"/>
        </w:rPr>
        <w:t>老人福利法第</w:t>
      </w:r>
      <w:r w:rsidR="007342CA" w:rsidRPr="00A1052D">
        <w:rPr>
          <w:rFonts w:eastAsia="標楷體"/>
          <w:snapToGrid w:val="0"/>
          <w:kern w:val="0"/>
          <w:szCs w:val="24"/>
        </w:rPr>
        <w:t>41</w:t>
      </w:r>
      <w:r w:rsidR="007342CA" w:rsidRPr="00A1052D">
        <w:rPr>
          <w:rFonts w:eastAsia="標楷體"/>
          <w:snapToGrid w:val="0"/>
          <w:kern w:val="0"/>
          <w:szCs w:val="24"/>
        </w:rPr>
        <w:t>條</w:t>
      </w:r>
      <w:r w:rsidR="007342CA" w:rsidRPr="00A1052D">
        <w:rPr>
          <w:rFonts w:eastAsia="標楷體"/>
          <w:snapToGrid w:val="0"/>
          <w:kern w:val="0"/>
          <w:szCs w:val="24"/>
        </w:rPr>
        <w:t>)</w:t>
      </w:r>
      <w:r w:rsidR="007342CA" w:rsidRPr="00A1052D">
        <w:rPr>
          <w:rFonts w:eastAsia="標楷體"/>
          <w:snapToGrid w:val="0"/>
          <w:kern w:val="0"/>
          <w:szCs w:val="24"/>
        </w:rPr>
        <w:t>。</w:t>
      </w:r>
    </w:p>
    <w:p w:rsidR="00B21AA0" w:rsidRPr="00A1052D" w:rsidRDefault="00365CAC" w:rsidP="007255F8">
      <w:pPr>
        <w:pStyle w:val="a7"/>
        <w:numPr>
          <w:ilvl w:val="0"/>
          <w:numId w:val="3"/>
        </w:numPr>
        <w:snapToGrid w:val="0"/>
        <w:spacing w:line="360" w:lineRule="auto"/>
        <w:ind w:leftChars="0" w:left="840" w:hanging="210"/>
        <w:jc w:val="both"/>
        <w:rPr>
          <w:rFonts w:eastAsia="標楷體"/>
          <w:snapToGrid w:val="0"/>
          <w:kern w:val="0"/>
          <w:szCs w:val="24"/>
        </w:rPr>
      </w:pPr>
      <w:r w:rsidRPr="00A1052D">
        <w:rPr>
          <w:rFonts w:eastAsia="標楷體" w:hint="eastAsia"/>
          <w:snapToGrid w:val="0"/>
          <w:kern w:val="0"/>
          <w:szCs w:val="24"/>
        </w:rPr>
        <w:t>老人因無人扶養，致有生命、身體之危難或生活陷於困境者</w:t>
      </w:r>
      <w:r w:rsidR="007342CA" w:rsidRPr="00A1052D">
        <w:rPr>
          <w:rFonts w:eastAsia="標楷體"/>
          <w:snapToGrid w:val="0"/>
          <w:kern w:val="0"/>
          <w:szCs w:val="24"/>
        </w:rPr>
        <w:t>(</w:t>
      </w:r>
      <w:r w:rsidR="007342CA" w:rsidRPr="00A1052D">
        <w:rPr>
          <w:rFonts w:eastAsia="標楷體"/>
          <w:snapToGrid w:val="0"/>
          <w:kern w:val="0"/>
          <w:szCs w:val="24"/>
        </w:rPr>
        <w:t>老人福利法第</w:t>
      </w:r>
      <w:r w:rsidR="007342CA" w:rsidRPr="00A1052D">
        <w:rPr>
          <w:rFonts w:eastAsia="標楷體"/>
          <w:snapToGrid w:val="0"/>
          <w:kern w:val="0"/>
          <w:szCs w:val="24"/>
        </w:rPr>
        <w:t>42</w:t>
      </w:r>
      <w:r w:rsidR="007342CA" w:rsidRPr="00A1052D">
        <w:rPr>
          <w:rFonts w:eastAsia="標楷體"/>
          <w:snapToGrid w:val="0"/>
          <w:kern w:val="0"/>
          <w:szCs w:val="24"/>
        </w:rPr>
        <w:t>條</w:t>
      </w:r>
      <w:r w:rsidR="007342CA" w:rsidRPr="00A1052D">
        <w:rPr>
          <w:rFonts w:eastAsia="標楷體"/>
          <w:snapToGrid w:val="0"/>
          <w:kern w:val="0"/>
          <w:szCs w:val="24"/>
        </w:rPr>
        <w:t>)</w:t>
      </w:r>
      <w:r w:rsidR="007342CA" w:rsidRPr="00A1052D">
        <w:rPr>
          <w:rFonts w:eastAsia="標楷體"/>
          <w:snapToGrid w:val="0"/>
          <w:kern w:val="0"/>
          <w:szCs w:val="24"/>
        </w:rPr>
        <w:t>。</w:t>
      </w:r>
    </w:p>
    <w:p w:rsidR="00B21AA0" w:rsidRPr="00A1052D" w:rsidRDefault="00365CAC" w:rsidP="007255F8">
      <w:pPr>
        <w:pStyle w:val="a7"/>
        <w:numPr>
          <w:ilvl w:val="0"/>
          <w:numId w:val="3"/>
        </w:numPr>
        <w:snapToGrid w:val="0"/>
        <w:spacing w:line="360" w:lineRule="auto"/>
        <w:ind w:leftChars="0" w:left="840" w:hanging="210"/>
        <w:jc w:val="both"/>
        <w:rPr>
          <w:rFonts w:eastAsia="標楷體"/>
          <w:snapToGrid w:val="0"/>
          <w:kern w:val="0"/>
          <w:szCs w:val="24"/>
        </w:rPr>
      </w:pPr>
      <w:r w:rsidRPr="00A1052D">
        <w:rPr>
          <w:rFonts w:eastAsia="標楷體"/>
          <w:snapToGrid w:val="0"/>
          <w:kern w:val="0"/>
          <w:szCs w:val="24"/>
        </w:rPr>
        <w:t>老人遭受</w:t>
      </w:r>
      <w:r w:rsidRPr="00A1052D">
        <w:rPr>
          <w:rFonts w:eastAsia="標楷體" w:hint="eastAsia"/>
          <w:snapToGrid w:val="0"/>
          <w:kern w:val="0"/>
          <w:szCs w:val="24"/>
        </w:rPr>
        <w:t>家庭成員實施身體、精神或經濟上之騷擾、控制、脅迫或其他不法侵害之行為</w:t>
      </w:r>
      <w:r w:rsidRPr="00A1052D">
        <w:rPr>
          <w:rFonts w:eastAsia="標楷體" w:hint="eastAsia"/>
          <w:snapToGrid w:val="0"/>
          <w:kern w:val="0"/>
          <w:szCs w:val="24"/>
        </w:rPr>
        <w:t>(</w:t>
      </w:r>
      <w:r w:rsidRPr="00A1052D">
        <w:rPr>
          <w:rFonts w:eastAsia="標楷體"/>
          <w:snapToGrid w:val="0"/>
          <w:kern w:val="0"/>
          <w:szCs w:val="24"/>
        </w:rPr>
        <w:t>家庭暴力防治法第</w:t>
      </w:r>
      <w:r w:rsidRPr="00A1052D">
        <w:rPr>
          <w:rFonts w:eastAsia="標楷體"/>
          <w:snapToGrid w:val="0"/>
          <w:kern w:val="0"/>
          <w:szCs w:val="24"/>
        </w:rPr>
        <w:t>2</w:t>
      </w:r>
      <w:r w:rsidRPr="00A1052D">
        <w:rPr>
          <w:rFonts w:eastAsia="標楷體"/>
          <w:snapToGrid w:val="0"/>
          <w:kern w:val="0"/>
          <w:szCs w:val="24"/>
        </w:rPr>
        <w:t>條</w:t>
      </w:r>
      <w:r w:rsidRPr="00A1052D">
        <w:rPr>
          <w:rFonts w:eastAsia="標楷體"/>
          <w:snapToGrid w:val="0"/>
          <w:kern w:val="0"/>
          <w:szCs w:val="24"/>
        </w:rPr>
        <w:t>)</w:t>
      </w:r>
      <w:r w:rsidRPr="00A1052D">
        <w:rPr>
          <w:rFonts w:eastAsia="標楷體"/>
          <w:snapToGrid w:val="0"/>
          <w:kern w:val="0"/>
          <w:szCs w:val="24"/>
        </w:rPr>
        <w:t>。</w:t>
      </w:r>
    </w:p>
    <w:p w:rsidR="007342CA" w:rsidRPr="00A1052D" w:rsidRDefault="00365CAC" w:rsidP="007255F8">
      <w:pPr>
        <w:pStyle w:val="a7"/>
        <w:numPr>
          <w:ilvl w:val="0"/>
          <w:numId w:val="3"/>
        </w:numPr>
        <w:snapToGrid w:val="0"/>
        <w:spacing w:line="360" w:lineRule="auto"/>
        <w:ind w:leftChars="0" w:left="812" w:hanging="196"/>
        <w:jc w:val="both"/>
        <w:rPr>
          <w:rFonts w:eastAsia="標楷體"/>
          <w:snapToGrid w:val="0"/>
          <w:kern w:val="0"/>
          <w:szCs w:val="24"/>
        </w:rPr>
      </w:pPr>
      <w:r w:rsidRPr="00A1052D">
        <w:rPr>
          <w:rFonts w:eastAsia="標楷體"/>
          <w:snapToGrid w:val="0"/>
          <w:kern w:val="0"/>
          <w:szCs w:val="24"/>
        </w:rPr>
        <w:t>具</w:t>
      </w:r>
      <w:r w:rsidR="007342CA" w:rsidRPr="00A1052D">
        <w:rPr>
          <w:rFonts w:eastAsia="標楷體"/>
          <w:snapToGrid w:val="0"/>
          <w:kern w:val="0"/>
          <w:szCs w:val="24"/>
        </w:rPr>
        <w:t>身心障礙</w:t>
      </w:r>
      <w:r w:rsidRPr="00A1052D">
        <w:rPr>
          <w:rFonts w:eastAsia="標楷體"/>
          <w:snapToGrid w:val="0"/>
          <w:kern w:val="0"/>
          <w:szCs w:val="24"/>
        </w:rPr>
        <w:t>身分之老人遭受</w:t>
      </w:r>
      <w:r w:rsidR="007342CA" w:rsidRPr="00A1052D">
        <w:rPr>
          <w:rFonts w:eastAsia="標楷體"/>
          <w:snapToGrid w:val="0"/>
          <w:kern w:val="0"/>
          <w:szCs w:val="24"/>
        </w:rPr>
        <w:t>遺棄、身心虐待、限制其自由、留置於易發生危</w:t>
      </w:r>
      <w:r w:rsidRPr="00A1052D">
        <w:rPr>
          <w:rFonts w:eastAsia="標楷體"/>
          <w:snapToGrid w:val="0"/>
          <w:kern w:val="0"/>
          <w:szCs w:val="24"/>
        </w:rPr>
        <w:t>險或傷害之環境、利用身心障礙者行乞或供人參觀、強迫或誘騙其結婚或</w:t>
      </w:r>
      <w:r w:rsidR="007342CA" w:rsidRPr="00A1052D">
        <w:rPr>
          <w:rFonts w:eastAsia="標楷體"/>
          <w:snapToGrid w:val="0"/>
          <w:kern w:val="0"/>
          <w:szCs w:val="24"/>
        </w:rPr>
        <w:t>其他對身心障礙者或利用身心障礙者為犯罪或不正當之行為</w:t>
      </w:r>
      <w:r w:rsidR="007342CA" w:rsidRPr="00A1052D">
        <w:rPr>
          <w:rFonts w:eastAsia="標楷體"/>
          <w:snapToGrid w:val="0"/>
          <w:kern w:val="0"/>
          <w:szCs w:val="24"/>
        </w:rPr>
        <w:t>(</w:t>
      </w:r>
      <w:r w:rsidR="007342CA" w:rsidRPr="00A1052D">
        <w:rPr>
          <w:rFonts w:eastAsia="標楷體"/>
          <w:snapToGrid w:val="0"/>
          <w:kern w:val="0"/>
          <w:szCs w:val="24"/>
        </w:rPr>
        <w:t>身心障礙者權益保障法第</w:t>
      </w:r>
      <w:r w:rsidR="007342CA" w:rsidRPr="00A1052D">
        <w:rPr>
          <w:rFonts w:eastAsia="標楷體"/>
          <w:snapToGrid w:val="0"/>
          <w:kern w:val="0"/>
          <w:szCs w:val="24"/>
        </w:rPr>
        <w:t>75</w:t>
      </w:r>
      <w:r w:rsidR="007342CA" w:rsidRPr="00A1052D">
        <w:rPr>
          <w:rFonts w:eastAsia="標楷體"/>
          <w:snapToGrid w:val="0"/>
          <w:kern w:val="0"/>
          <w:szCs w:val="24"/>
        </w:rPr>
        <w:t>條</w:t>
      </w:r>
      <w:r w:rsidR="007342CA" w:rsidRPr="00A1052D">
        <w:rPr>
          <w:rFonts w:eastAsia="標楷體"/>
          <w:snapToGrid w:val="0"/>
          <w:kern w:val="0"/>
          <w:szCs w:val="24"/>
        </w:rPr>
        <w:t>)</w:t>
      </w:r>
      <w:r w:rsidR="007342CA" w:rsidRPr="00A1052D">
        <w:rPr>
          <w:rFonts w:eastAsia="標楷體"/>
          <w:snapToGrid w:val="0"/>
          <w:kern w:val="0"/>
          <w:szCs w:val="24"/>
        </w:rPr>
        <w:t>。</w:t>
      </w:r>
    </w:p>
    <w:p w:rsidR="00522182" w:rsidRPr="00D858D7" w:rsidRDefault="00522182" w:rsidP="00D858D7">
      <w:pPr>
        <w:pStyle w:val="a7"/>
        <w:numPr>
          <w:ilvl w:val="0"/>
          <w:numId w:val="2"/>
        </w:numPr>
        <w:snapToGrid w:val="0"/>
        <w:spacing w:line="360" w:lineRule="auto"/>
        <w:ind w:leftChars="0"/>
        <w:jc w:val="both"/>
        <w:rPr>
          <w:rFonts w:eastAsia="標楷體"/>
        </w:rPr>
      </w:pPr>
      <w:r w:rsidRPr="00B41A74">
        <w:rPr>
          <w:rFonts w:eastAsia="標楷體"/>
          <w:color w:val="FF0000"/>
          <w:u w:val="single"/>
        </w:rPr>
        <w:t>被害人國籍身分</w:t>
      </w:r>
      <w:r w:rsidRPr="00D858D7">
        <w:rPr>
          <w:rFonts w:eastAsia="標楷體"/>
        </w:rPr>
        <w:t>：本國籍非原住民、本國籍原住民、大陸籍</w:t>
      </w:r>
      <w:r w:rsidRPr="00D858D7">
        <w:rPr>
          <w:rFonts w:eastAsia="標楷體"/>
        </w:rPr>
        <w:t>(</w:t>
      </w:r>
      <w:r w:rsidRPr="00D858D7">
        <w:rPr>
          <w:rFonts w:eastAsia="標楷體"/>
        </w:rPr>
        <w:t>含港澳</w:t>
      </w:r>
      <w:r w:rsidRPr="00D858D7">
        <w:rPr>
          <w:rFonts w:eastAsia="標楷體"/>
        </w:rPr>
        <w:t>)</w:t>
      </w:r>
      <w:r w:rsidRPr="00D858D7">
        <w:rPr>
          <w:rFonts w:eastAsia="標楷體"/>
        </w:rPr>
        <w:t>、外國籍及其他等。</w:t>
      </w:r>
    </w:p>
    <w:p w:rsidR="00D858D7" w:rsidRPr="00B41A74" w:rsidRDefault="004A00CA" w:rsidP="00D858D7">
      <w:pPr>
        <w:pStyle w:val="a7"/>
        <w:numPr>
          <w:ilvl w:val="0"/>
          <w:numId w:val="2"/>
        </w:numPr>
        <w:snapToGrid w:val="0"/>
        <w:spacing w:line="360" w:lineRule="auto"/>
        <w:ind w:leftChars="0"/>
        <w:jc w:val="both"/>
        <w:rPr>
          <w:rFonts w:eastAsia="標楷體"/>
          <w:color w:val="FF0000"/>
          <w:u w:val="single"/>
        </w:rPr>
      </w:pPr>
      <w:r w:rsidRPr="00B41A74">
        <w:rPr>
          <w:rFonts w:eastAsia="標楷體"/>
          <w:color w:val="FF0000"/>
          <w:u w:val="single"/>
        </w:rPr>
        <w:t>被害人性別：</w:t>
      </w:r>
      <w:r w:rsidRPr="00B41A74">
        <w:rPr>
          <w:rFonts w:eastAsia="標楷體" w:hint="eastAsia"/>
          <w:color w:val="FF0000"/>
          <w:u w:val="single"/>
        </w:rPr>
        <w:t>性別「其他」係指不同的性別認同；「不詳」係指受理通報人員因故難以勾選被害人或相對人之性別，如：聯繫不上當事人或重要關係人無法確認性別等。</w:t>
      </w:r>
    </w:p>
    <w:p w:rsidR="005455D4" w:rsidRPr="00A1052D" w:rsidRDefault="005455D4" w:rsidP="0075650F">
      <w:pPr>
        <w:snapToGrid w:val="0"/>
        <w:spacing w:line="360" w:lineRule="auto"/>
        <w:ind w:leftChars="100" w:left="720" w:hangingChars="200" w:hanging="480"/>
        <w:jc w:val="both"/>
        <w:rPr>
          <w:rFonts w:eastAsia="標楷體"/>
        </w:rPr>
      </w:pPr>
      <w:r w:rsidRPr="00A1052D">
        <w:rPr>
          <w:rFonts w:eastAsia="標楷體"/>
        </w:rPr>
        <w:t>(</w:t>
      </w:r>
      <w:r w:rsidR="004A00CA" w:rsidRPr="004A00CA">
        <w:rPr>
          <w:rFonts w:eastAsia="標楷體" w:hint="eastAsia"/>
          <w:color w:val="FF0000"/>
          <w:u w:val="single"/>
        </w:rPr>
        <w:t>四</w:t>
      </w:r>
      <w:r w:rsidRPr="00A1052D">
        <w:rPr>
          <w:rFonts w:eastAsia="標楷體"/>
        </w:rPr>
        <w:t>)</w:t>
      </w:r>
      <w:r w:rsidRPr="00A1052D">
        <w:rPr>
          <w:rFonts w:eastAsia="標楷體"/>
        </w:rPr>
        <w:t>被害人保護扶助人次：指</w:t>
      </w:r>
      <w:r w:rsidR="00F203C6" w:rsidRPr="00A1052D">
        <w:rPr>
          <w:rFonts w:eastAsia="標楷體"/>
        </w:rPr>
        <w:t>直轄市、縣（市）政府</w:t>
      </w:r>
      <w:r w:rsidRPr="00A1052D">
        <w:rPr>
          <w:rFonts w:eastAsia="標楷體"/>
        </w:rPr>
        <w:t>自行及委託民間團體提供被害人之保護扶助服務人次。</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1.</w:t>
      </w:r>
      <w:r w:rsidRPr="00A1052D">
        <w:rPr>
          <w:rFonts w:eastAsia="標楷體"/>
          <w:snapToGrid w:val="0"/>
          <w:kern w:val="0"/>
          <w:szCs w:val="24"/>
        </w:rPr>
        <w:t>諮詢協談：運用個案工作方法（含電訪、會談、訪視），提供被害人情緒支持、問題諮詢和澄清、評估與處置及社會技巧訓練等。</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2.</w:t>
      </w:r>
      <w:r w:rsidRPr="00A1052D">
        <w:rPr>
          <w:rFonts w:eastAsia="標楷體"/>
          <w:snapToGrid w:val="0"/>
          <w:kern w:val="0"/>
          <w:szCs w:val="24"/>
        </w:rPr>
        <w:t>家庭關係處理：運用個案工作方法（含電訪、會談、訪視），進行家庭諮詢或家庭會談；家庭教育與輔導；或召開親屬協調會議等。</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3.</w:t>
      </w:r>
      <w:r w:rsidRPr="00A1052D">
        <w:rPr>
          <w:rFonts w:eastAsia="標楷體"/>
          <w:snapToGrid w:val="0"/>
          <w:kern w:val="0"/>
          <w:szCs w:val="24"/>
        </w:rPr>
        <w:t>庇護</w:t>
      </w:r>
      <w:r w:rsidRPr="00A1052D">
        <w:rPr>
          <w:rFonts w:eastAsia="標楷體"/>
          <w:snapToGrid w:val="0"/>
          <w:kern w:val="0"/>
          <w:szCs w:val="24"/>
        </w:rPr>
        <w:t>/</w:t>
      </w:r>
      <w:r w:rsidRPr="00A1052D">
        <w:rPr>
          <w:rFonts w:eastAsia="標楷體"/>
          <w:snapToGrid w:val="0"/>
          <w:kern w:val="0"/>
          <w:szCs w:val="24"/>
        </w:rPr>
        <w:t>保護安置：為維護被害人人身安全所提供之住所收容服務（一進一出以</w:t>
      </w:r>
      <w:r w:rsidRPr="00A1052D">
        <w:rPr>
          <w:rFonts w:eastAsia="標楷體"/>
          <w:snapToGrid w:val="0"/>
          <w:kern w:val="0"/>
          <w:szCs w:val="24"/>
        </w:rPr>
        <w:t>1</w:t>
      </w:r>
      <w:r w:rsidRPr="00A1052D">
        <w:rPr>
          <w:rFonts w:eastAsia="標楷體"/>
          <w:snapToGrid w:val="0"/>
          <w:kern w:val="0"/>
          <w:szCs w:val="24"/>
        </w:rPr>
        <w:t>人次計算，且被害人與其隨行子女須分別計算）。</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bookmarkStart w:id="10" w:name="OLE_LINK6"/>
      <w:bookmarkEnd w:id="1"/>
      <w:r w:rsidRPr="00A1052D">
        <w:rPr>
          <w:rFonts w:eastAsia="標楷體"/>
          <w:snapToGrid w:val="0"/>
          <w:kern w:val="0"/>
          <w:szCs w:val="24"/>
        </w:rPr>
        <w:lastRenderedPageBreak/>
        <w:t>4.</w:t>
      </w:r>
      <w:r w:rsidRPr="00A1052D">
        <w:rPr>
          <w:rFonts w:eastAsia="標楷體"/>
          <w:snapToGrid w:val="0"/>
          <w:kern w:val="0"/>
          <w:szCs w:val="24"/>
        </w:rPr>
        <w:t>陪同報案、偵詢（訊）：於被害人接受警察詢問或檢察官訊問時之陪同服務。</w:t>
      </w:r>
    </w:p>
    <w:p w:rsidR="005455D4" w:rsidRPr="00A1052D" w:rsidRDefault="005455D4" w:rsidP="005455D4">
      <w:pPr>
        <w:snapToGrid w:val="0"/>
        <w:spacing w:line="360" w:lineRule="auto"/>
        <w:ind w:leftChars="250" w:left="840" w:hangingChars="100" w:hanging="240"/>
        <w:rPr>
          <w:rFonts w:eastAsia="標楷體"/>
          <w:snapToGrid w:val="0"/>
          <w:kern w:val="0"/>
          <w:szCs w:val="24"/>
        </w:rPr>
      </w:pPr>
      <w:r w:rsidRPr="00A1052D">
        <w:rPr>
          <w:rFonts w:eastAsia="標楷體"/>
          <w:snapToGrid w:val="0"/>
          <w:kern w:val="0"/>
          <w:szCs w:val="24"/>
        </w:rPr>
        <w:t>5.</w:t>
      </w:r>
      <w:r w:rsidRPr="00A1052D">
        <w:rPr>
          <w:rFonts w:eastAsia="標楷體"/>
          <w:snapToGrid w:val="0"/>
          <w:kern w:val="0"/>
          <w:szCs w:val="24"/>
        </w:rPr>
        <w:t>陪同出庭：於被害人出席檢察官召開之偵查庭及法官召開之法庭審理時之陪同服務。</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bookmarkStart w:id="11" w:name="OLE_LINK4"/>
      <w:bookmarkEnd w:id="2"/>
      <w:r w:rsidRPr="00A1052D">
        <w:rPr>
          <w:rFonts w:eastAsia="標楷體"/>
          <w:snapToGrid w:val="0"/>
          <w:kern w:val="0"/>
          <w:szCs w:val="24"/>
        </w:rPr>
        <w:t>6.</w:t>
      </w:r>
      <w:r w:rsidRPr="00A1052D">
        <w:rPr>
          <w:rFonts w:eastAsia="標楷體"/>
          <w:snapToGrid w:val="0"/>
          <w:kern w:val="0"/>
          <w:szCs w:val="24"/>
        </w:rPr>
        <w:t>陪同醫療服務：包含轉介或陪同被害人至醫療院所驗傷、診療及採證，或進行其他醫療服務</w:t>
      </w:r>
      <w:r w:rsidRPr="00A1052D">
        <w:rPr>
          <w:rFonts w:eastAsia="標楷體"/>
          <w:snapToGrid w:val="0"/>
          <w:kern w:val="0"/>
          <w:szCs w:val="24"/>
        </w:rPr>
        <w:t>(</w:t>
      </w:r>
      <w:r w:rsidRPr="00A1052D">
        <w:rPr>
          <w:rFonts w:eastAsia="標楷體"/>
          <w:snapToGrid w:val="0"/>
          <w:kern w:val="0"/>
          <w:szCs w:val="24"/>
        </w:rPr>
        <w:t>急診、門診、住院等</w:t>
      </w:r>
      <w:r w:rsidRPr="00A1052D">
        <w:rPr>
          <w:rFonts w:eastAsia="標楷體"/>
          <w:snapToGrid w:val="0"/>
          <w:kern w:val="0"/>
          <w:szCs w:val="24"/>
        </w:rPr>
        <w:t>)</w:t>
      </w:r>
      <w:r w:rsidRPr="00A1052D">
        <w:rPr>
          <w:rFonts w:eastAsia="標楷體"/>
          <w:snapToGrid w:val="0"/>
          <w:kern w:val="0"/>
          <w:szCs w:val="24"/>
        </w:rPr>
        <w:t>之服務。</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7.</w:t>
      </w:r>
      <w:r w:rsidRPr="00A1052D">
        <w:rPr>
          <w:rFonts w:eastAsia="標楷體"/>
          <w:snapToGrid w:val="0"/>
          <w:kern w:val="0"/>
          <w:szCs w:val="24"/>
        </w:rPr>
        <w:t>心理諮商、治療與輔導：轉介或提供被害人個別、團體專業心理諮商及輔導服務，以協助被害人渡過心靈危機並促進其身心健康發展之服務。</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8.</w:t>
      </w:r>
      <w:r w:rsidRPr="00A1052D">
        <w:rPr>
          <w:rFonts w:eastAsia="標楷體"/>
          <w:snapToGrid w:val="0"/>
          <w:kern w:val="0"/>
          <w:szCs w:val="24"/>
        </w:rPr>
        <w:t>連結長期照顧服務：轉介或提供被害人居家服務、日間照顧、喘息服務、機構安置、住院看護等長期照顧服務。</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9.</w:t>
      </w:r>
      <w:r w:rsidRPr="00A1052D">
        <w:rPr>
          <w:rFonts w:eastAsia="標楷體"/>
          <w:snapToGrid w:val="0"/>
          <w:kern w:val="0"/>
          <w:szCs w:val="24"/>
        </w:rPr>
        <w:t>聲請保護令：指社工人員協助或主動為被害人向法院聲請保護令。</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10.</w:t>
      </w:r>
      <w:r w:rsidRPr="00A1052D">
        <w:rPr>
          <w:rFonts w:eastAsia="標楷體"/>
          <w:snapToGrid w:val="0"/>
          <w:kern w:val="0"/>
          <w:szCs w:val="24"/>
        </w:rPr>
        <w:t>經濟扶助：指提供案家緊急生活扶助、生活扶助、急難救助、租金補助、醫療補助、律師費用補助、訴訟費用補助、子女生活津貼</w:t>
      </w:r>
      <w:r w:rsidRPr="00A1052D">
        <w:rPr>
          <w:rFonts w:eastAsia="標楷體"/>
          <w:snapToGrid w:val="0"/>
          <w:kern w:val="0"/>
          <w:szCs w:val="24"/>
        </w:rPr>
        <w:t>/</w:t>
      </w:r>
      <w:r w:rsidRPr="00A1052D">
        <w:rPr>
          <w:rFonts w:eastAsia="標楷體"/>
          <w:snapToGrid w:val="0"/>
          <w:kern w:val="0"/>
          <w:szCs w:val="24"/>
        </w:rPr>
        <w:t>補助、子女教育補助、兒童托育費用</w:t>
      </w:r>
      <w:r w:rsidRPr="00A1052D">
        <w:rPr>
          <w:rFonts w:eastAsia="標楷體"/>
          <w:snapToGrid w:val="0"/>
          <w:kern w:val="0"/>
          <w:szCs w:val="24"/>
        </w:rPr>
        <w:t>/</w:t>
      </w:r>
      <w:r w:rsidRPr="00A1052D">
        <w:rPr>
          <w:rFonts w:eastAsia="標楷體"/>
          <w:snapToGrid w:val="0"/>
          <w:kern w:val="0"/>
          <w:szCs w:val="24"/>
        </w:rPr>
        <w:t>津貼、民間慈善團體資助、其他補助，但不包括庇護安置補助、心理治療、諮商與輔導費用補助，同一扶助類別多次申請核撥者以</w:t>
      </w:r>
      <w:r w:rsidRPr="00A1052D">
        <w:rPr>
          <w:rFonts w:eastAsia="標楷體"/>
          <w:snapToGrid w:val="0"/>
          <w:kern w:val="0"/>
          <w:szCs w:val="24"/>
        </w:rPr>
        <w:t>1</w:t>
      </w:r>
      <w:r w:rsidRPr="00A1052D">
        <w:rPr>
          <w:rFonts w:eastAsia="標楷體"/>
          <w:snapToGrid w:val="0"/>
          <w:kern w:val="0"/>
          <w:szCs w:val="24"/>
        </w:rPr>
        <w:t>服務人次計算。</w:t>
      </w:r>
    </w:p>
    <w:p w:rsidR="005455D4" w:rsidRPr="00A1052D" w:rsidRDefault="005455D4" w:rsidP="0075650F">
      <w:pPr>
        <w:snapToGrid w:val="0"/>
        <w:spacing w:line="360" w:lineRule="auto"/>
        <w:ind w:leftChars="250" w:left="840" w:hangingChars="100" w:hanging="240"/>
        <w:jc w:val="both"/>
        <w:rPr>
          <w:rFonts w:eastAsia="標楷體"/>
          <w:snapToGrid w:val="0"/>
          <w:kern w:val="0"/>
          <w:szCs w:val="24"/>
        </w:rPr>
      </w:pPr>
      <w:r w:rsidRPr="00A1052D">
        <w:rPr>
          <w:rFonts w:eastAsia="標楷體"/>
          <w:snapToGrid w:val="0"/>
          <w:kern w:val="0"/>
          <w:szCs w:val="24"/>
        </w:rPr>
        <w:t>11.</w:t>
      </w:r>
      <w:r w:rsidRPr="00A1052D">
        <w:rPr>
          <w:rFonts w:eastAsia="標楷體"/>
          <w:snapToGrid w:val="0"/>
          <w:kern w:val="0"/>
          <w:szCs w:val="24"/>
        </w:rPr>
        <w:t>法律扶助：轉介律師或專業法律諮詢人員提供被害人法律諮詢、訴訟等相關服務。</w:t>
      </w:r>
    </w:p>
    <w:p w:rsidR="005455D4" w:rsidRPr="00A1052D" w:rsidRDefault="005455D4" w:rsidP="0075650F">
      <w:pPr>
        <w:snapToGrid w:val="0"/>
        <w:spacing w:line="360" w:lineRule="auto"/>
        <w:ind w:leftChars="245" w:left="840" w:hangingChars="105" w:hanging="252"/>
        <w:jc w:val="both"/>
        <w:rPr>
          <w:rFonts w:eastAsia="標楷體"/>
          <w:snapToGrid w:val="0"/>
          <w:kern w:val="0"/>
          <w:szCs w:val="24"/>
        </w:rPr>
      </w:pPr>
      <w:r w:rsidRPr="00A1052D">
        <w:rPr>
          <w:rFonts w:eastAsia="標楷體"/>
          <w:snapToGrid w:val="0"/>
          <w:kern w:val="0"/>
          <w:szCs w:val="24"/>
        </w:rPr>
        <w:t>12.</w:t>
      </w:r>
      <w:r w:rsidRPr="00A1052D">
        <w:rPr>
          <w:rFonts w:eastAsia="標楷體"/>
          <w:snapToGrid w:val="0"/>
          <w:kern w:val="0"/>
          <w:szCs w:val="24"/>
        </w:rPr>
        <w:t>其他扶助：前揭各項以外之被害人保護扶助服務。</w:t>
      </w:r>
    </w:p>
    <w:bookmarkEnd w:id="9"/>
    <w:p w:rsidR="00522182" w:rsidRPr="00A1052D" w:rsidRDefault="00522182" w:rsidP="0075650F">
      <w:pPr>
        <w:snapToGrid w:val="0"/>
        <w:spacing w:line="360" w:lineRule="auto"/>
        <w:ind w:left="480" w:hangingChars="200" w:hanging="480"/>
        <w:jc w:val="both"/>
        <w:rPr>
          <w:rFonts w:eastAsia="標楷體"/>
        </w:rPr>
      </w:pPr>
      <w:r w:rsidRPr="00A1052D">
        <w:rPr>
          <w:rFonts w:eastAsia="標楷體"/>
        </w:rPr>
        <w:t>五、資料蒐集方法及編製程序：依據本府</w:t>
      </w:r>
      <w:r w:rsidR="00222C68" w:rsidRPr="00A1052D">
        <w:rPr>
          <w:rFonts w:eastAsia="標楷體"/>
        </w:rPr>
        <w:t>社會</w:t>
      </w:r>
      <w:r w:rsidR="009D285E">
        <w:rPr>
          <w:rFonts w:eastAsia="標楷體"/>
        </w:rPr>
        <w:t>及勞動局</w:t>
      </w:r>
      <w:r w:rsidR="00222C68" w:rsidRPr="00A1052D">
        <w:rPr>
          <w:rFonts w:eastAsia="標楷體"/>
        </w:rPr>
        <w:t>或家庭暴力</w:t>
      </w:r>
      <w:r w:rsidR="009D285E">
        <w:rPr>
          <w:rFonts w:eastAsia="標楷體"/>
        </w:rPr>
        <w:t>暨</w:t>
      </w:r>
      <w:bookmarkStart w:id="12" w:name="_GoBack"/>
      <w:bookmarkEnd w:id="12"/>
      <w:r w:rsidR="00222C68" w:rsidRPr="00A1052D">
        <w:rPr>
          <w:rFonts w:eastAsia="標楷體"/>
        </w:rPr>
        <w:t>性侵害防治中心所報被害人保護扶助人次</w:t>
      </w:r>
      <w:r w:rsidRPr="00A1052D">
        <w:rPr>
          <w:rFonts w:eastAsia="標楷體"/>
        </w:rPr>
        <w:t>資料彙編。</w:t>
      </w:r>
    </w:p>
    <w:p w:rsidR="00522182" w:rsidRPr="00A1052D" w:rsidRDefault="00522182" w:rsidP="0075650F">
      <w:pPr>
        <w:snapToGrid w:val="0"/>
        <w:spacing w:line="360" w:lineRule="auto"/>
        <w:ind w:left="480" w:hangingChars="200" w:hanging="480"/>
        <w:jc w:val="both"/>
        <w:rPr>
          <w:rFonts w:ascii="標楷體" w:eastAsia="標楷體" w:hAnsi="標楷體"/>
        </w:rPr>
      </w:pPr>
      <w:r w:rsidRPr="00A1052D">
        <w:rPr>
          <w:rFonts w:eastAsia="標楷體"/>
        </w:rPr>
        <w:t>六、編送對象：本表編製</w:t>
      </w:r>
      <w:r w:rsidRPr="00A1052D">
        <w:rPr>
          <w:rFonts w:eastAsia="標楷體"/>
        </w:rPr>
        <w:t>2</w:t>
      </w:r>
      <w:r w:rsidRPr="00A1052D">
        <w:rPr>
          <w:rFonts w:eastAsia="標楷體"/>
        </w:rPr>
        <w:t>份，</w:t>
      </w:r>
      <w:r w:rsidRPr="00A1052D">
        <w:rPr>
          <w:rFonts w:ascii="標楷體" w:eastAsia="標楷體" w:hAnsi="標楷體" w:hint="eastAsia"/>
        </w:rPr>
        <w:t>1份送主計處，1份自存外，應由網際網路線上傳送至衛生福利部統計處資料庫</w:t>
      </w:r>
      <w:r w:rsidR="00125886" w:rsidRPr="00A1052D">
        <w:rPr>
          <w:rFonts w:ascii="標楷體" w:eastAsia="標楷體" w:hAnsi="標楷體" w:hint="eastAsia"/>
        </w:rPr>
        <w:t>。</w:t>
      </w:r>
      <w:bookmarkEnd w:id="3"/>
      <w:bookmarkEnd w:id="4"/>
      <w:bookmarkEnd w:id="5"/>
      <w:bookmarkEnd w:id="6"/>
      <w:bookmarkEnd w:id="10"/>
      <w:bookmarkEnd w:id="11"/>
    </w:p>
    <w:sectPr w:rsidR="00522182" w:rsidRPr="00A1052D" w:rsidSect="00F37CD8">
      <w:pgSz w:w="1688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863" w:rsidRDefault="00046863" w:rsidP="009B2C2A">
      <w:r>
        <w:separator/>
      </w:r>
    </w:p>
  </w:endnote>
  <w:endnote w:type="continuationSeparator" w:id="0">
    <w:p w:rsidR="00046863" w:rsidRDefault="00046863" w:rsidP="009B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863" w:rsidRDefault="00046863" w:rsidP="009B2C2A">
      <w:r>
        <w:separator/>
      </w:r>
    </w:p>
  </w:footnote>
  <w:footnote w:type="continuationSeparator" w:id="0">
    <w:p w:rsidR="00046863" w:rsidRDefault="00046863" w:rsidP="009B2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44AF"/>
    <w:multiLevelType w:val="hybridMultilevel"/>
    <w:tmpl w:val="D284C148"/>
    <w:lvl w:ilvl="0" w:tplc="0A04AC62">
      <w:start w:val="1"/>
      <w:numFmt w:val="decimal"/>
      <w:lvlText w:val="%1."/>
      <w:lvlJc w:val="left"/>
      <w:pPr>
        <w:ind w:left="1082" w:hanging="360"/>
      </w:pPr>
      <w:rPr>
        <w:rFonts w:hint="default"/>
      </w:r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1" w15:restartNumberingAfterBreak="0">
    <w:nsid w:val="122A7F2D"/>
    <w:multiLevelType w:val="hybridMultilevel"/>
    <w:tmpl w:val="EACC2550"/>
    <w:lvl w:ilvl="0" w:tplc="7EAE47D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725C7CE2"/>
    <w:multiLevelType w:val="hybridMultilevel"/>
    <w:tmpl w:val="05E6C48E"/>
    <w:lvl w:ilvl="0" w:tplc="90B011E0">
      <w:start w:val="1"/>
      <w:numFmt w:val="taiwaneseCountingThousand"/>
      <w:lvlText w:val="%1、"/>
      <w:lvlJc w:val="left"/>
      <w:pPr>
        <w:ind w:left="480" w:hanging="480"/>
      </w:pPr>
      <w:rPr>
        <w:rFonts w:ascii="標楷體" w:hint="default"/>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870"/>
    <w:rsid w:val="00021DC0"/>
    <w:rsid w:val="00023A78"/>
    <w:rsid w:val="00036DEF"/>
    <w:rsid w:val="00045E36"/>
    <w:rsid w:val="00046863"/>
    <w:rsid w:val="000B2200"/>
    <w:rsid w:val="000B777C"/>
    <w:rsid w:val="000C29EC"/>
    <w:rsid w:val="000E216F"/>
    <w:rsid w:val="001023AB"/>
    <w:rsid w:val="00115B76"/>
    <w:rsid w:val="00125886"/>
    <w:rsid w:val="00184661"/>
    <w:rsid w:val="00184E20"/>
    <w:rsid w:val="001B6DC3"/>
    <w:rsid w:val="00222C68"/>
    <w:rsid w:val="002369CD"/>
    <w:rsid w:val="00240DBC"/>
    <w:rsid w:val="00243178"/>
    <w:rsid w:val="002434B1"/>
    <w:rsid w:val="002531EF"/>
    <w:rsid w:val="002B6393"/>
    <w:rsid w:val="002D57DF"/>
    <w:rsid w:val="00310A86"/>
    <w:rsid w:val="00343E13"/>
    <w:rsid w:val="00365CAC"/>
    <w:rsid w:val="00372AF5"/>
    <w:rsid w:val="00387C45"/>
    <w:rsid w:val="003E0522"/>
    <w:rsid w:val="003E430A"/>
    <w:rsid w:val="003F1CCA"/>
    <w:rsid w:val="00407C97"/>
    <w:rsid w:val="004163D2"/>
    <w:rsid w:val="004461A3"/>
    <w:rsid w:val="00450568"/>
    <w:rsid w:val="0046257F"/>
    <w:rsid w:val="004679C8"/>
    <w:rsid w:val="00467F0B"/>
    <w:rsid w:val="004846B5"/>
    <w:rsid w:val="00490139"/>
    <w:rsid w:val="004A00CA"/>
    <w:rsid w:val="004F21A9"/>
    <w:rsid w:val="00522182"/>
    <w:rsid w:val="005222E4"/>
    <w:rsid w:val="005455D4"/>
    <w:rsid w:val="005977C6"/>
    <w:rsid w:val="005B6896"/>
    <w:rsid w:val="005D73A4"/>
    <w:rsid w:val="005E3487"/>
    <w:rsid w:val="005F1EDC"/>
    <w:rsid w:val="005F66F0"/>
    <w:rsid w:val="006010C5"/>
    <w:rsid w:val="00611F25"/>
    <w:rsid w:val="00630117"/>
    <w:rsid w:val="006725A3"/>
    <w:rsid w:val="006B1CF1"/>
    <w:rsid w:val="007255F8"/>
    <w:rsid w:val="00727533"/>
    <w:rsid w:val="007342CA"/>
    <w:rsid w:val="00745C9B"/>
    <w:rsid w:val="0075650F"/>
    <w:rsid w:val="00756E6D"/>
    <w:rsid w:val="00762C5A"/>
    <w:rsid w:val="00780232"/>
    <w:rsid w:val="007B09EA"/>
    <w:rsid w:val="007E0F8D"/>
    <w:rsid w:val="007E6BF1"/>
    <w:rsid w:val="007F53F3"/>
    <w:rsid w:val="00852F9A"/>
    <w:rsid w:val="00855F72"/>
    <w:rsid w:val="008814DD"/>
    <w:rsid w:val="0089410D"/>
    <w:rsid w:val="008B210B"/>
    <w:rsid w:val="008D5DD9"/>
    <w:rsid w:val="008F5906"/>
    <w:rsid w:val="00911870"/>
    <w:rsid w:val="009765D2"/>
    <w:rsid w:val="0098270C"/>
    <w:rsid w:val="00992431"/>
    <w:rsid w:val="009B2C2A"/>
    <w:rsid w:val="009B4B41"/>
    <w:rsid w:val="009C5596"/>
    <w:rsid w:val="009D285E"/>
    <w:rsid w:val="009E2D73"/>
    <w:rsid w:val="009E7870"/>
    <w:rsid w:val="00A1052D"/>
    <w:rsid w:val="00A169BF"/>
    <w:rsid w:val="00A3347D"/>
    <w:rsid w:val="00A55167"/>
    <w:rsid w:val="00AC4C60"/>
    <w:rsid w:val="00AF68C1"/>
    <w:rsid w:val="00B030E9"/>
    <w:rsid w:val="00B21AA0"/>
    <w:rsid w:val="00B303D8"/>
    <w:rsid w:val="00B41A74"/>
    <w:rsid w:val="00B41CDE"/>
    <w:rsid w:val="00B436E5"/>
    <w:rsid w:val="00B43F59"/>
    <w:rsid w:val="00B535FD"/>
    <w:rsid w:val="00B6523C"/>
    <w:rsid w:val="00B85246"/>
    <w:rsid w:val="00BB6A81"/>
    <w:rsid w:val="00BC426C"/>
    <w:rsid w:val="00C34A0B"/>
    <w:rsid w:val="00C41CE2"/>
    <w:rsid w:val="00C43781"/>
    <w:rsid w:val="00C46B58"/>
    <w:rsid w:val="00C561F6"/>
    <w:rsid w:val="00C570C5"/>
    <w:rsid w:val="00C64BE5"/>
    <w:rsid w:val="00C74E06"/>
    <w:rsid w:val="00CA0D66"/>
    <w:rsid w:val="00CA33CA"/>
    <w:rsid w:val="00CF0D53"/>
    <w:rsid w:val="00CF1E6C"/>
    <w:rsid w:val="00D1588E"/>
    <w:rsid w:val="00D24203"/>
    <w:rsid w:val="00D276F3"/>
    <w:rsid w:val="00D30F07"/>
    <w:rsid w:val="00D47089"/>
    <w:rsid w:val="00D50017"/>
    <w:rsid w:val="00D858D7"/>
    <w:rsid w:val="00DB48D2"/>
    <w:rsid w:val="00DD088D"/>
    <w:rsid w:val="00E00AE3"/>
    <w:rsid w:val="00E00D8B"/>
    <w:rsid w:val="00E15793"/>
    <w:rsid w:val="00E61DA7"/>
    <w:rsid w:val="00EB6E4B"/>
    <w:rsid w:val="00F0579F"/>
    <w:rsid w:val="00F203C6"/>
    <w:rsid w:val="00F22407"/>
    <w:rsid w:val="00F505BB"/>
    <w:rsid w:val="00FD67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5F6921F-6CC4-47DC-966F-FCB86EC4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870"/>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2C2A"/>
    <w:pPr>
      <w:tabs>
        <w:tab w:val="center" w:pos="4153"/>
        <w:tab w:val="right" w:pos="8306"/>
      </w:tabs>
      <w:snapToGrid w:val="0"/>
    </w:pPr>
    <w:rPr>
      <w:sz w:val="20"/>
    </w:rPr>
  </w:style>
  <w:style w:type="character" w:customStyle="1" w:styleId="a4">
    <w:name w:val="頁首 字元"/>
    <w:basedOn w:val="a0"/>
    <w:link w:val="a3"/>
    <w:uiPriority w:val="99"/>
    <w:rsid w:val="009B2C2A"/>
    <w:rPr>
      <w:rFonts w:ascii="Times New Roman" w:eastAsia="新細明體" w:hAnsi="Times New Roman" w:cs="Times New Roman"/>
      <w:sz w:val="20"/>
      <w:szCs w:val="20"/>
    </w:rPr>
  </w:style>
  <w:style w:type="paragraph" w:styleId="a5">
    <w:name w:val="footer"/>
    <w:basedOn w:val="a"/>
    <w:link w:val="a6"/>
    <w:uiPriority w:val="99"/>
    <w:unhideWhenUsed/>
    <w:rsid w:val="009B2C2A"/>
    <w:pPr>
      <w:tabs>
        <w:tab w:val="center" w:pos="4153"/>
        <w:tab w:val="right" w:pos="8306"/>
      </w:tabs>
      <w:snapToGrid w:val="0"/>
    </w:pPr>
    <w:rPr>
      <w:sz w:val="20"/>
    </w:rPr>
  </w:style>
  <w:style w:type="character" w:customStyle="1" w:styleId="a6">
    <w:name w:val="頁尾 字元"/>
    <w:basedOn w:val="a0"/>
    <w:link w:val="a5"/>
    <w:uiPriority w:val="99"/>
    <w:rsid w:val="009B2C2A"/>
    <w:rPr>
      <w:rFonts w:ascii="Times New Roman" w:eastAsia="新細明體" w:hAnsi="Times New Roman" w:cs="Times New Roman"/>
      <w:sz w:val="20"/>
      <w:szCs w:val="20"/>
    </w:rPr>
  </w:style>
  <w:style w:type="paragraph" w:styleId="a7">
    <w:name w:val="List Paragraph"/>
    <w:basedOn w:val="a"/>
    <w:uiPriority w:val="34"/>
    <w:qFormat/>
    <w:rsid w:val="008B210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12</cp:revision>
  <cp:lastPrinted>2017-09-21T00:45:00Z</cp:lastPrinted>
  <dcterms:created xsi:type="dcterms:W3CDTF">2024-01-08T08:58:00Z</dcterms:created>
  <dcterms:modified xsi:type="dcterms:W3CDTF">2025-01-14T03:38:00Z</dcterms:modified>
</cp:coreProperties>
</file>